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E3D2F7" w14:textId="77777777" w:rsidR="001A2BDF" w:rsidRDefault="001A2BDF">
      <w:pPr>
        <w:spacing w:after="0" w:line="240" w:lineRule="auto"/>
        <w:jc w:val="both"/>
        <w:rPr>
          <w:rFonts w:ascii="Times New Roman" w:eastAsia="Times New Roman" w:hAnsi="Times New Roman" w:cs="Times New Roman"/>
          <w:b/>
          <w:color w:val="0070C0"/>
          <w:sz w:val="24"/>
          <w:szCs w:val="24"/>
          <w:u w:val="single"/>
        </w:rPr>
      </w:pPr>
    </w:p>
    <w:p w14:paraId="2720FDE9" w14:textId="77777777" w:rsidR="001A2BDF" w:rsidRDefault="001A2BDF">
      <w:pPr>
        <w:spacing w:after="0" w:line="240" w:lineRule="auto"/>
        <w:jc w:val="both"/>
        <w:rPr>
          <w:rFonts w:ascii="Times New Roman" w:eastAsia="Times New Roman" w:hAnsi="Times New Roman" w:cs="Times New Roman"/>
          <w:b/>
          <w:i/>
          <w:color w:val="0070C0"/>
          <w:sz w:val="24"/>
          <w:szCs w:val="24"/>
        </w:rPr>
      </w:pPr>
    </w:p>
    <w:p w14:paraId="37B9A59E" w14:textId="77777777" w:rsidR="001A2BDF" w:rsidRDefault="00000000">
      <w:pPr>
        <w:spacing w:after="0" w:line="240" w:lineRule="auto"/>
        <w:jc w:val="center"/>
        <w:rPr>
          <w:rFonts w:ascii="Times New Roman" w:eastAsia="Times New Roman" w:hAnsi="Times New Roman" w:cs="Times New Roman"/>
          <w:b/>
          <w:sz w:val="38"/>
          <w:szCs w:val="38"/>
        </w:rPr>
      </w:pPr>
      <w:r>
        <w:rPr>
          <w:rFonts w:ascii="Times New Roman" w:eastAsia="Times New Roman" w:hAnsi="Times New Roman" w:cs="Times New Roman"/>
          <w:b/>
          <w:sz w:val="38"/>
          <w:szCs w:val="38"/>
        </w:rPr>
        <w:t xml:space="preserve">AVVISO PUBBLICO </w:t>
      </w:r>
    </w:p>
    <w:p w14:paraId="68136D4C" w14:textId="77777777" w:rsidR="001A2BDF" w:rsidRDefault="00000000">
      <w:pPr>
        <w:spacing w:after="0" w:line="240" w:lineRule="auto"/>
        <w:jc w:val="center"/>
        <w:rPr>
          <w:rFonts w:ascii="Times New Roman" w:eastAsia="Times New Roman" w:hAnsi="Times New Roman" w:cs="Times New Roman"/>
          <w:b/>
          <w:sz w:val="38"/>
          <w:szCs w:val="38"/>
        </w:rPr>
      </w:pPr>
      <w:r>
        <w:rPr>
          <w:rFonts w:ascii="Times New Roman" w:eastAsia="Times New Roman" w:hAnsi="Times New Roman" w:cs="Times New Roman"/>
          <w:b/>
          <w:sz w:val="38"/>
          <w:szCs w:val="38"/>
        </w:rPr>
        <w:t>PER LA CONSULTAZIONE  DEGLI  STAKEHOLDERS</w:t>
      </w:r>
    </w:p>
    <w:p w14:paraId="4C54E0B7" w14:textId="77777777" w:rsidR="001A2BDF" w:rsidRDefault="00000000">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ai fini dell’approvazione del </w:t>
      </w:r>
    </w:p>
    <w:p w14:paraId="6F3D99BB" w14:textId="77777777" w:rsidR="001A2BDF" w:rsidRDefault="00000000">
      <w:pPr>
        <w:spacing w:after="0" w:line="240" w:lineRule="auto"/>
        <w:jc w:val="center"/>
        <w:rPr>
          <w:rFonts w:ascii="Times New Roman" w:eastAsia="Times New Roman" w:hAnsi="Times New Roman" w:cs="Times New Roman"/>
          <w:b/>
          <w:sz w:val="34"/>
          <w:szCs w:val="34"/>
        </w:rPr>
      </w:pPr>
      <w:r>
        <w:rPr>
          <w:rFonts w:ascii="Times New Roman" w:eastAsia="Times New Roman" w:hAnsi="Times New Roman" w:cs="Times New Roman"/>
          <w:b/>
          <w:sz w:val="34"/>
          <w:szCs w:val="34"/>
        </w:rPr>
        <w:t xml:space="preserve">Piano Triennale Integrato di attività e organizzazione </w:t>
      </w:r>
    </w:p>
    <w:p w14:paraId="293F7F30" w14:textId="77777777" w:rsidR="001A2BDF" w:rsidRDefault="00000000">
      <w:pPr>
        <w:spacing w:after="0" w:line="240" w:lineRule="auto"/>
        <w:jc w:val="center"/>
        <w:rPr>
          <w:rFonts w:ascii="Times New Roman" w:eastAsia="Times New Roman" w:hAnsi="Times New Roman" w:cs="Times New Roman"/>
          <w:b/>
          <w:sz w:val="34"/>
          <w:szCs w:val="34"/>
        </w:rPr>
      </w:pPr>
      <w:r>
        <w:rPr>
          <w:rFonts w:ascii="Times New Roman" w:eastAsia="Times New Roman" w:hAnsi="Times New Roman" w:cs="Times New Roman"/>
          <w:b/>
          <w:sz w:val="34"/>
          <w:szCs w:val="34"/>
        </w:rPr>
        <w:t>PIAO 2025-2027</w:t>
      </w:r>
    </w:p>
    <w:p w14:paraId="03FF2FC7" w14:textId="77777777" w:rsidR="001A2BDF" w:rsidRDefault="001A2BDF">
      <w:pPr>
        <w:widowControl w:val="0"/>
        <w:spacing w:after="0" w:line="240" w:lineRule="auto"/>
        <w:jc w:val="both"/>
        <w:rPr>
          <w:rFonts w:ascii="Times New Roman" w:eastAsia="Times New Roman" w:hAnsi="Times New Roman" w:cs="Times New Roman"/>
          <w:sz w:val="24"/>
          <w:szCs w:val="24"/>
        </w:rPr>
      </w:pPr>
    </w:p>
    <w:p w14:paraId="6FD8A8E0" w14:textId="77777777" w:rsidR="001A2BDF" w:rsidRDefault="00000000">
      <w:pPr>
        <w:widowControl w:val="0"/>
        <w:shd w:val="clear" w:color="auto" w:fill="FFFFFF"/>
        <w:spacing w:before="360" w:after="240" w:line="240" w:lineRule="auto"/>
        <w:jc w:val="both"/>
        <w:rPr>
          <w:rFonts w:ascii="Times New Roman" w:eastAsia="Times New Roman" w:hAnsi="Times New Roman" w:cs="Times New Roman"/>
          <w:color w:val="19191A"/>
          <w:sz w:val="24"/>
          <w:szCs w:val="24"/>
        </w:rPr>
      </w:pPr>
      <w:r>
        <w:rPr>
          <w:rFonts w:ascii="Times New Roman" w:eastAsia="Times New Roman" w:hAnsi="Times New Roman" w:cs="Times New Roman"/>
          <w:color w:val="19191A"/>
          <w:sz w:val="24"/>
          <w:szCs w:val="24"/>
        </w:rPr>
        <w:t xml:space="preserve">Il Piano integrato di attività e organizzazione (PIAO) è stato introdotto, nel nostro ordinamento, dall'articolo 6 del decreto legge n. 80 del 9 giugno 2021 ed è il documento unico di programmazione e </w:t>
      </w:r>
      <w:r>
        <w:rPr>
          <w:rFonts w:ascii="Times New Roman" w:eastAsia="Times New Roman" w:hAnsi="Times New Roman" w:cs="Times New Roman"/>
          <w:i/>
          <w:color w:val="19191A"/>
          <w:sz w:val="24"/>
          <w:szCs w:val="24"/>
        </w:rPr>
        <w:t xml:space="preserve">governance </w:t>
      </w:r>
      <w:r>
        <w:rPr>
          <w:rFonts w:ascii="Times New Roman" w:eastAsia="Times New Roman" w:hAnsi="Times New Roman" w:cs="Times New Roman"/>
          <w:color w:val="19191A"/>
          <w:sz w:val="24"/>
          <w:szCs w:val="24"/>
        </w:rPr>
        <w:t>che, dal 30 giugno 2022, assorbe molti dei Piani che finora le amministrazioni pubbliche erano tenute a predisporre annualmente e, precisamente:</w:t>
      </w:r>
    </w:p>
    <w:p w14:paraId="65D3936E" w14:textId="77777777" w:rsidR="001A2BDF" w:rsidRDefault="00000000">
      <w:pPr>
        <w:numPr>
          <w:ilvl w:val="0"/>
          <w:numId w:val="1"/>
        </w:numPr>
        <w:spacing w:after="0" w:line="240" w:lineRule="auto"/>
        <w:jc w:val="both"/>
        <w:rPr>
          <w:rFonts w:ascii="Times New Roman" w:eastAsia="Times New Roman" w:hAnsi="Times New Roman" w:cs="Times New Roman"/>
          <w:color w:val="000001"/>
          <w:sz w:val="24"/>
          <w:szCs w:val="24"/>
        </w:rPr>
      </w:pPr>
      <w:r>
        <w:rPr>
          <w:rFonts w:ascii="Times New Roman" w:eastAsia="Times New Roman" w:hAnsi="Times New Roman" w:cs="Times New Roman"/>
          <w:color w:val="000001"/>
          <w:sz w:val="24"/>
          <w:szCs w:val="24"/>
        </w:rPr>
        <w:t>Piano della performance</w:t>
      </w:r>
    </w:p>
    <w:p w14:paraId="00CBDF1F" w14:textId="77777777" w:rsidR="001A2BDF" w:rsidRDefault="00000000">
      <w:pPr>
        <w:numPr>
          <w:ilvl w:val="0"/>
          <w:numId w:val="1"/>
        </w:numPr>
        <w:spacing w:after="0" w:line="240" w:lineRule="auto"/>
        <w:jc w:val="both"/>
        <w:rPr>
          <w:rFonts w:ascii="Times New Roman" w:eastAsia="Times New Roman" w:hAnsi="Times New Roman" w:cs="Times New Roman"/>
          <w:color w:val="000001"/>
          <w:sz w:val="24"/>
          <w:szCs w:val="24"/>
        </w:rPr>
      </w:pPr>
      <w:r>
        <w:rPr>
          <w:rFonts w:ascii="Times New Roman" w:eastAsia="Times New Roman" w:hAnsi="Times New Roman" w:cs="Times New Roman"/>
          <w:color w:val="000001"/>
          <w:sz w:val="24"/>
          <w:szCs w:val="24"/>
        </w:rPr>
        <w:t xml:space="preserve">Piano di prevenzione della corruzione </w:t>
      </w:r>
    </w:p>
    <w:p w14:paraId="283B5AEA" w14:textId="77777777" w:rsidR="001A2BDF" w:rsidRDefault="00000000">
      <w:pPr>
        <w:numPr>
          <w:ilvl w:val="0"/>
          <w:numId w:val="1"/>
        </w:numPr>
        <w:spacing w:after="0" w:line="240" w:lineRule="auto"/>
        <w:jc w:val="both"/>
        <w:rPr>
          <w:rFonts w:ascii="Times New Roman" w:eastAsia="Times New Roman" w:hAnsi="Times New Roman" w:cs="Times New Roman"/>
          <w:color w:val="000001"/>
          <w:sz w:val="24"/>
          <w:szCs w:val="24"/>
        </w:rPr>
      </w:pPr>
      <w:r>
        <w:rPr>
          <w:rFonts w:ascii="Times New Roman" w:eastAsia="Times New Roman" w:hAnsi="Times New Roman" w:cs="Times New Roman"/>
          <w:color w:val="000001"/>
          <w:sz w:val="24"/>
          <w:szCs w:val="24"/>
        </w:rPr>
        <w:t xml:space="preserve">Piano dei fabbisogni </w:t>
      </w:r>
    </w:p>
    <w:p w14:paraId="081B94C2" w14:textId="77777777" w:rsidR="001A2BDF" w:rsidRDefault="00000000">
      <w:pPr>
        <w:numPr>
          <w:ilvl w:val="0"/>
          <w:numId w:val="1"/>
        </w:numPr>
        <w:spacing w:after="0" w:line="240" w:lineRule="auto"/>
        <w:jc w:val="both"/>
        <w:rPr>
          <w:rFonts w:ascii="Times New Roman" w:eastAsia="Times New Roman" w:hAnsi="Times New Roman" w:cs="Times New Roman"/>
          <w:color w:val="000001"/>
          <w:sz w:val="24"/>
          <w:szCs w:val="24"/>
        </w:rPr>
      </w:pPr>
      <w:r>
        <w:rPr>
          <w:rFonts w:ascii="Times New Roman" w:eastAsia="Times New Roman" w:hAnsi="Times New Roman" w:cs="Times New Roman"/>
          <w:color w:val="000001"/>
          <w:sz w:val="24"/>
          <w:szCs w:val="24"/>
        </w:rPr>
        <w:t xml:space="preserve">Piano delle azioni concrete </w:t>
      </w:r>
    </w:p>
    <w:p w14:paraId="25269BF9" w14:textId="77777777" w:rsidR="001A2BDF" w:rsidRDefault="00000000">
      <w:pPr>
        <w:numPr>
          <w:ilvl w:val="0"/>
          <w:numId w:val="1"/>
        </w:numPr>
        <w:spacing w:after="0" w:line="240" w:lineRule="auto"/>
        <w:jc w:val="both"/>
        <w:rPr>
          <w:rFonts w:ascii="Times New Roman" w:eastAsia="Times New Roman" w:hAnsi="Times New Roman" w:cs="Times New Roman"/>
          <w:color w:val="000001"/>
          <w:sz w:val="24"/>
          <w:szCs w:val="24"/>
        </w:rPr>
      </w:pPr>
      <w:r>
        <w:rPr>
          <w:rFonts w:ascii="Times New Roman" w:eastAsia="Times New Roman" w:hAnsi="Times New Roman" w:cs="Times New Roman"/>
          <w:color w:val="000001"/>
          <w:sz w:val="24"/>
          <w:szCs w:val="24"/>
        </w:rPr>
        <w:t>Piano organizzativo del lavoro agile</w:t>
      </w:r>
    </w:p>
    <w:p w14:paraId="553A7835" w14:textId="77777777" w:rsidR="001A2BDF" w:rsidRDefault="00000000">
      <w:pPr>
        <w:numPr>
          <w:ilvl w:val="0"/>
          <w:numId w:val="1"/>
        </w:numPr>
        <w:spacing w:after="0" w:line="240" w:lineRule="auto"/>
        <w:jc w:val="both"/>
        <w:rPr>
          <w:rFonts w:ascii="Times New Roman" w:eastAsia="Times New Roman" w:hAnsi="Times New Roman" w:cs="Times New Roman"/>
          <w:color w:val="000001"/>
          <w:sz w:val="24"/>
          <w:szCs w:val="24"/>
        </w:rPr>
      </w:pPr>
      <w:r>
        <w:rPr>
          <w:rFonts w:ascii="Times New Roman" w:eastAsia="Times New Roman" w:hAnsi="Times New Roman" w:cs="Times New Roman"/>
          <w:color w:val="000001"/>
          <w:sz w:val="24"/>
          <w:szCs w:val="24"/>
        </w:rPr>
        <w:t xml:space="preserve">Piani di azioni positive </w:t>
      </w:r>
    </w:p>
    <w:p w14:paraId="3F227C28" w14:textId="77777777" w:rsidR="001A2BDF" w:rsidRDefault="00000000">
      <w:pPr>
        <w:numPr>
          <w:ilvl w:val="0"/>
          <w:numId w:val="1"/>
        </w:numPr>
        <w:spacing w:after="0" w:line="240" w:lineRule="auto"/>
        <w:jc w:val="both"/>
        <w:rPr>
          <w:rFonts w:ascii="Times New Roman" w:eastAsia="Times New Roman" w:hAnsi="Times New Roman" w:cs="Times New Roman"/>
          <w:color w:val="000001"/>
          <w:sz w:val="24"/>
          <w:szCs w:val="24"/>
        </w:rPr>
      </w:pPr>
      <w:r>
        <w:rPr>
          <w:rFonts w:ascii="Times New Roman" w:eastAsia="Times New Roman" w:hAnsi="Times New Roman" w:cs="Times New Roman"/>
          <w:color w:val="000001"/>
          <w:sz w:val="24"/>
          <w:szCs w:val="24"/>
        </w:rPr>
        <w:t>Piano per razionalizzare l'utilizzo delle dotazioni strumentali, anche informatiche, che corredano le stazioni di lavoro nell'automazione d'ufficio</w:t>
      </w:r>
    </w:p>
    <w:p w14:paraId="2901E618" w14:textId="77777777" w:rsidR="001A2BDF" w:rsidRDefault="001A2BDF">
      <w:pPr>
        <w:spacing w:after="0" w:line="240" w:lineRule="auto"/>
        <w:jc w:val="both"/>
        <w:rPr>
          <w:rFonts w:ascii="Times New Roman" w:eastAsia="Times New Roman" w:hAnsi="Times New Roman" w:cs="Times New Roman"/>
          <w:color w:val="000001"/>
          <w:sz w:val="24"/>
          <w:szCs w:val="24"/>
        </w:rPr>
      </w:pPr>
    </w:p>
    <w:p w14:paraId="48E4FF35" w14:textId="77777777" w:rsidR="001A2BDF" w:rsidRDefault="001A2BDF">
      <w:pPr>
        <w:widowControl w:val="0"/>
        <w:spacing w:after="0" w:line="240" w:lineRule="auto"/>
        <w:jc w:val="both"/>
        <w:rPr>
          <w:rFonts w:ascii="Times New Roman" w:eastAsia="Times New Roman" w:hAnsi="Times New Roman" w:cs="Times New Roman"/>
          <w:sz w:val="24"/>
          <w:szCs w:val="24"/>
        </w:rPr>
      </w:pPr>
    </w:p>
    <w:p w14:paraId="141F81F4" w14:textId="77777777" w:rsidR="001A2BDF" w:rsidRDefault="00000000">
      <w:pPr>
        <w:widowControl w:val="0"/>
        <w:spacing w:after="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Il PIAO 2024-2026  è  pubblicato, sul sito Web dell'Ente, sezione "Amministrazione Trasparente".  </w:t>
      </w:r>
    </w:p>
    <w:p w14:paraId="17C91E1F" w14:textId="77777777" w:rsidR="001A2BDF" w:rsidRDefault="0000000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L’Ente deve procedere, entro la scadenza del 30/01/202</w:t>
      </w:r>
      <w:r>
        <w:rPr>
          <w:rFonts w:ascii="Times New Roman" w:eastAsia="Times New Roman" w:hAnsi="Times New Roman" w:cs="Times New Roman"/>
          <w:sz w:val="24"/>
          <w:szCs w:val="24"/>
        </w:rPr>
        <w:t>5</w:t>
      </w:r>
      <w:r>
        <w:rPr>
          <w:rFonts w:ascii="Times New Roman" w:eastAsia="Times New Roman" w:hAnsi="Times New Roman" w:cs="Times New Roman"/>
          <w:color w:val="000000"/>
          <w:sz w:val="24"/>
          <w:szCs w:val="24"/>
        </w:rPr>
        <w:t>, all’aggiornamento del PIAO per il triennio 202</w:t>
      </w:r>
      <w:r>
        <w:rPr>
          <w:rFonts w:ascii="Times New Roman" w:eastAsia="Times New Roman" w:hAnsi="Times New Roman" w:cs="Times New Roman"/>
          <w:sz w:val="24"/>
          <w:szCs w:val="24"/>
        </w:rPr>
        <w:t>5</w:t>
      </w:r>
      <w:r>
        <w:rPr>
          <w:rFonts w:ascii="Times New Roman" w:eastAsia="Times New Roman" w:hAnsi="Times New Roman" w:cs="Times New Roman"/>
          <w:color w:val="000000"/>
          <w:sz w:val="24"/>
          <w:szCs w:val="24"/>
        </w:rPr>
        <w:t>/202</w:t>
      </w:r>
      <w:r>
        <w:rPr>
          <w:rFonts w:ascii="Times New Roman" w:eastAsia="Times New Roman" w:hAnsi="Times New Roman" w:cs="Times New Roman"/>
          <w:sz w:val="24"/>
          <w:szCs w:val="24"/>
        </w:rPr>
        <w:t>7</w:t>
      </w:r>
      <w:r>
        <w:rPr>
          <w:rFonts w:ascii="Times New Roman" w:eastAsia="Times New Roman" w:hAnsi="Times New Roman" w:cs="Times New Roman"/>
          <w:color w:val="000000"/>
          <w:sz w:val="24"/>
          <w:szCs w:val="24"/>
        </w:rPr>
        <w:t xml:space="preserve"> e, ai fini dell’approvazione del PIAO da parte dell’organo di indirizzo politico-amministrativo dell’Ente, costituisce un presupposto ed uno strumento importante la partecipazione sia della comunità civile che di tutti i soggetti che la compongono (stakeholders esterni) oltre alla partecipazione di tutti i soggetti interni all’Amministrazione (stakeholders interni).</w:t>
      </w:r>
    </w:p>
    <w:p w14:paraId="199552BF" w14:textId="77777777" w:rsidR="001A2BDF" w:rsidRDefault="0000000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Nello specifico, l’acquisizione di proposte, suggerimenti, osservazioni ed indicazioni in ordine al contenuto della sottosezione 2.3 relativa al Piano Anticorruzione viene considerata dall’Ente prezioso elemento conoscitivo per l’efficacia del Piano.</w:t>
      </w:r>
    </w:p>
    <w:p w14:paraId="109427CE" w14:textId="77777777" w:rsidR="001A2BDF" w:rsidRDefault="00000000">
      <w:pPr>
        <w:widowControl w:val="0"/>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Il PIAO è una concreta semplificazione che permette di compiere un passo decisivo verso una dimensione di maggiore efficienza, efficacia, produttività e misurazione della performance, migliorando la qualità dei servizi ai cittadini e alle imprese.</w:t>
      </w:r>
    </w:p>
    <w:p w14:paraId="1EC7C914" w14:textId="77777777" w:rsidR="001A2BDF" w:rsidRDefault="00000000">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Qualsiasi soggetto interno ed esterno all’Ente fosse interessato a partecipare all’elaborazione della sottosezione 2.3 del PIAO relativa al Piano Anticorruzione può inviare proposte, suggerimenti od osservazioni riferite al Piano Anticorruzione 202</w:t>
      </w:r>
      <w:r>
        <w:rPr>
          <w:rFonts w:ascii="Times New Roman" w:eastAsia="Times New Roman" w:hAnsi="Times New Roman" w:cs="Times New Roman"/>
          <w:sz w:val="24"/>
          <w:szCs w:val="24"/>
        </w:rPr>
        <w:t>4</w:t>
      </w:r>
      <w:r>
        <w:rPr>
          <w:rFonts w:ascii="Times New Roman" w:eastAsia="Times New Roman" w:hAnsi="Times New Roman" w:cs="Times New Roman"/>
          <w:color w:val="000000"/>
          <w:sz w:val="24"/>
          <w:szCs w:val="24"/>
        </w:rPr>
        <w:t xml:space="preserve"> – 202</w:t>
      </w:r>
      <w:r>
        <w:rPr>
          <w:rFonts w:ascii="Times New Roman" w:eastAsia="Times New Roman" w:hAnsi="Times New Roman" w:cs="Times New Roman"/>
          <w:sz w:val="24"/>
          <w:szCs w:val="24"/>
        </w:rPr>
        <w:t>6</w:t>
      </w:r>
      <w:r>
        <w:rPr>
          <w:rFonts w:ascii="Times New Roman" w:eastAsia="Times New Roman" w:hAnsi="Times New Roman" w:cs="Times New Roman"/>
          <w:color w:val="000000"/>
          <w:sz w:val="24"/>
          <w:szCs w:val="24"/>
        </w:rPr>
        <w:t>,  utilizzando i Moduli in calce al presente Avviso.</w:t>
      </w:r>
    </w:p>
    <w:p w14:paraId="7179C36D" w14:textId="77777777" w:rsidR="001A2BDF" w:rsidRDefault="001A2BDF">
      <w:pPr>
        <w:widowControl w:val="0"/>
        <w:spacing w:after="0" w:line="240" w:lineRule="auto"/>
        <w:jc w:val="both"/>
        <w:rPr>
          <w:rFonts w:ascii="Times New Roman" w:eastAsia="Times New Roman" w:hAnsi="Times New Roman" w:cs="Times New Roman"/>
          <w:sz w:val="24"/>
          <w:szCs w:val="24"/>
        </w:rPr>
      </w:pPr>
    </w:p>
    <w:p w14:paraId="674B3185" w14:textId="77777777" w:rsidR="001A2BDF" w:rsidRDefault="00000000">
      <w:pPr>
        <w:widowControl w:val="0"/>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Scadenza invio contributi:</w:t>
      </w:r>
    </w:p>
    <w:p w14:paraId="4AB79E26" w14:textId="77777777" w:rsidR="001A2BDF" w:rsidRDefault="001A2BDF">
      <w:pPr>
        <w:widowControl w:val="0"/>
        <w:spacing w:after="0" w:line="240" w:lineRule="auto"/>
        <w:jc w:val="both"/>
        <w:rPr>
          <w:rFonts w:ascii="Times New Roman" w:eastAsia="Times New Roman" w:hAnsi="Times New Roman" w:cs="Times New Roman"/>
          <w:sz w:val="24"/>
          <w:szCs w:val="24"/>
        </w:rPr>
      </w:pPr>
    </w:p>
    <w:p w14:paraId="013AE1B0" w14:textId="1B2FD3CC" w:rsidR="001A2BDF" w:rsidRDefault="00000000">
      <w:pPr>
        <w:widowControl w:val="0"/>
        <w:spacing w:after="0" w:line="240" w:lineRule="auto"/>
        <w:jc w:val="center"/>
        <w:rPr>
          <w:rFonts w:ascii="Times New Roman" w:eastAsia="Times New Roman" w:hAnsi="Times New Roman" w:cs="Times New Roman"/>
          <w:b/>
          <w:color w:val="FF0000"/>
          <w:sz w:val="24"/>
          <w:szCs w:val="24"/>
        </w:rPr>
      </w:pPr>
      <w:r>
        <w:rPr>
          <w:rFonts w:ascii="Times New Roman" w:eastAsia="Times New Roman" w:hAnsi="Times New Roman" w:cs="Times New Roman"/>
          <w:b/>
          <w:sz w:val="24"/>
          <w:szCs w:val="24"/>
        </w:rPr>
        <w:t xml:space="preserve">ore 12.00 del </w:t>
      </w:r>
      <w:r w:rsidRPr="00FE5D26">
        <w:rPr>
          <w:rFonts w:ascii="Times New Roman" w:eastAsia="Times New Roman" w:hAnsi="Times New Roman" w:cs="Times New Roman"/>
          <w:b/>
          <w:sz w:val="24"/>
          <w:szCs w:val="24"/>
        </w:rPr>
        <w:t xml:space="preserve">giorno </w:t>
      </w:r>
      <w:r w:rsidR="00FE5D26" w:rsidRPr="00FE5D26">
        <w:rPr>
          <w:rFonts w:ascii="Times New Roman" w:eastAsia="Times New Roman" w:hAnsi="Times New Roman" w:cs="Times New Roman"/>
          <w:b/>
          <w:sz w:val="24"/>
          <w:szCs w:val="24"/>
        </w:rPr>
        <w:t>24.03.2025</w:t>
      </w:r>
    </w:p>
    <w:p w14:paraId="4AF0D429" w14:textId="77777777" w:rsidR="001A2BDF" w:rsidRDefault="001A2BDF">
      <w:pPr>
        <w:widowControl w:val="0"/>
        <w:spacing w:after="0" w:line="240" w:lineRule="auto"/>
        <w:rPr>
          <w:rFonts w:ascii="Times New Roman" w:eastAsia="Times New Roman" w:hAnsi="Times New Roman" w:cs="Times New Roman"/>
          <w:sz w:val="24"/>
          <w:szCs w:val="24"/>
        </w:rPr>
      </w:pPr>
    </w:p>
    <w:p w14:paraId="1407FDB8" w14:textId="77777777" w:rsidR="001A2BDF" w:rsidRDefault="001A2BDF">
      <w:pPr>
        <w:widowControl w:val="0"/>
        <w:spacing w:after="0" w:line="240" w:lineRule="auto"/>
        <w:rPr>
          <w:rFonts w:ascii="Times New Roman" w:eastAsia="Times New Roman" w:hAnsi="Times New Roman" w:cs="Times New Roman"/>
          <w:sz w:val="24"/>
          <w:szCs w:val="24"/>
        </w:rPr>
      </w:pPr>
    </w:p>
    <w:p w14:paraId="119D2C1A" w14:textId="0AF1C807" w:rsidR="001A2BDF" w:rsidRDefault="00000000">
      <w:pPr>
        <w:widowControl w:val="0"/>
        <w:spacing w:after="0" w:line="240" w:lineRule="auto"/>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lastRenderedPageBreak/>
        <w:t xml:space="preserve">Casella di posta elettronica cui inviare il </w:t>
      </w:r>
      <w:r w:rsidRPr="00FE5D26">
        <w:rPr>
          <w:rFonts w:ascii="Times New Roman" w:eastAsia="Times New Roman" w:hAnsi="Times New Roman" w:cs="Times New Roman"/>
          <w:sz w:val="24"/>
          <w:szCs w:val="24"/>
        </w:rPr>
        <w:t xml:space="preserve">Modulo: </w:t>
      </w:r>
      <w:r w:rsidR="00FE5D26" w:rsidRPr="00FE5D26">
        <w:rPr>
          <w:rFonts w:ascii="Times New Roman" w:eastAsia="Times New Roman" w:hAnsi="Times New Roman" w:cs="Times New Roman"/>
          <w:sz w:val="24"/>
          <w:szCs w:val="24"/>
        </w:rPr>
        <w:t>Urp@comune.ferriere.pc.it</w:t>
      </w:r>
    </w:p>
    <w:p w14:paraId="55B19405" w14:textId="77777777" w:rsidR="001A2BDF" w:rsidRDefault="00000000">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188874F6" w14:textId="77777777" w:rsidR="001A2BDF" w:rsidRDefault="00000000">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Proposta  Stakeholders</w:t>
      </w:r>
      <w:r>
        <w:rPr>
          <w:rFonts w:ascii="Times New Roman" w:eastAsia="Times New Roman" w:hAnsi="Times New Roman" w:cs="Times New Roman"/>
          <w:b/>
          <w:sz w:val="24"/>
          <w:szCs w:val="24"/>
          <w:vertAlign w:val="superscript"/>
        </w:rPr>
        <w:footnoteReference w:id="1"/>
      </w:r>
      <w:r>
        <w:rPr>
          <w:rFonts w:ascii="Times New Roman" w:eastAsia="Times New Roman" w:hAnsi="Times New Roman" w:cs="Times New Roman"/>
          <w:b/>
          <w:sz w:val="24"/>
          <w:szCs w:val="24"/>
        </w:rPr>
        <w:t xml:space="preserve"> </w:t>
      </w:r>
    </w:p>
    <w:p w14:paraId="45FBBF7C" w14:textId="77777777" w:rsidR="001A2BDF" w:rsidRDefault="001A2BDF">
      <w:pPr>
        <w:spacing w:after="0" w:line="240" w:lineRule="auto"/>
        <w:rPr>
          <w:rFonts w:ascii="Times New Roman" w:eastAsia="Times New Roman" w:hAnsi="Times New Roman" w:cs="Times New Roman"/>
          <w:sz w:val="24"/>
          <w:szCs w:val="24"/>
        </w:rPr>
      </w:pPr>
    </w:p>
    <w:tbl>
      <w:tblPr>
        <w:tblStyle w:val="aa"/>
        <w:tblW w:w="10466" w:type="dxa"/>
        <w:tblInd w:w="-115" w:type="dxa"/>
        <w:tblLayout w:type="fixed"/>
        <w:tblLook w:val="0400" w:firstRow="0" w:lastRow="0" w:firstColumn="0" w:lastColumn="0" w:noHBand="0" w:noVBand="1"/>
      </w:tblPr>
      <w:tblGrid>
        <w:gridCol w:w="4925"/>
        <w:gridCol w:w="5541"/>
      </w:tblGrid>
      <w:tr w:rsidR="001A2BDF" w14:paraId="6BBFDD6D" w14:textId="77777777">
        <w:trPr>
          <w:trHeight w:val="589"/>
        </w:trPr>
        <w:tc>
          <w:tcPr>
            <w:tcW w:w="4925" w:type="dxa"/>
          </w:tcPr>
          <w:p w14:paraId="65EDC1C6" w14:textId="77777777" w:rsidR="001A2BDF" w:rsidRDefault="001A2BDF">
            <w:pPr>
              <w:spacing w:line="240" w:lineRule="auto"/>
              <w:rPr>
                <w:rFonts w:ascii="Times New Roman" w:eastAsia="Times New Roman" w:hAnsi="Times New Roman" w:cs="Times New Roman"/>
                <w:b/>
                <w:sz w:val="24"/>
                <w:szCs w:val="24"/>
              </w:rPr>
            </w:pPr>
          </w:p>
          <w:p w14:paraId="6D2FBEF0" w14:textId="77777777" w:rsidR="001A2BDF" w:rsidRDefault="001A2BDF">
            <w:pPr>
              <w:spacing w:line="240" w:lineRule="auto"/>
              <w:rPr>
                <w:rFonts w:ascii="Times New Roman" w:eastAsia="Times New Roman" w:hAnsi="Times New Roman" w:cs="Times New Roman"/>
                <w:b/>
                <w:sz w:val="24"/>
                <w:szCs w:val="24"/>
              </w:rPr>
            </w:pPr>
          </w:p>
          <w:p w14:paraId="5BBD009C" w14:textId="77777777" w:rsidR="001A2BDF" w:rsidRDefault="00000000">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DATI DELLO STAKEHOLDER (*)</w:t>
            </w:r>
          </w:p>
        </w:tc>
        <w:tc>
          <w:tcPr>
            <w:tcW w:w="5541" w:type="dxa"/>
          </w:tcPr>
          <w:p w14:paraId="7CCD5196" w14:textId="77777777" w:rsidR="001A2BDF" w:rsidRDefault="001A2BDF">
            <w:pPr>
              <w:spacing w:line="240" w:lineRule="auto"/>
              <w:rPr>
                <w:rFonts w:ascii="Times New Roman" w:eastAsia="Times New Roman" w:hAnsi="Times New Roman" w:cs="Times New Roman"/>
                <w:sz w:val="24"/>
                <w:szCs w:val="24"/>
              </w:rPr>
            </w:pPr>
          </w:p>
        </w:tc>
      </w:tr>
      <w:tr w:rsidR="001A2BDF" w14:paraId="465E99F3" w14:textId="77777777">
        <w:trPr>
          <w:trHeight w:val="510"/>
        </w:trPr>
        <w:tc>
          <w:tcPr>
            <w:tcW w:w="4925" w:type="dxa"/>
            <w:tcBorders>
              <w:right w:val="single" w:sz="4" w:space="0" w:color="000000"/>
            </w:tcBorders>
            <w:vAlign w:val="center"/>
          </w:tcPr>
          <w:p w14:paraId="3A9E9B34" w14:textId="77777777" w:rsidR="001A2BDF"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Cognome e Nome:</w:t>
            </w:r>
          </w:p>
        </w:tc>
        <w:tc>
          <w:tcPr>
            <w:tcW w:w="5541" w:type="dxa"/>
            <w:tcBorders>
              <w:top w:val="single" w:sz="4" w:space="0" w:color="000000"/>
              <w:left w:val="single" w:sz="4" w:space="0" w:color="000000"/>
              <w:bottom w:val="single" w:sz="4" w:space="0" w:color="000000"/>
              <w:right w:val="single" w:sz="4" w:space="0" w:color="000000"/>
            </w:tcBorders>
            <w:vAlign w:val="center"/>
          </w:tcPr>
          <w:p w14:paraId="71B4F66D" w14:textId="77777777" w:rsidR="001A2BDF" w:rsidRDefault="001A2BDF">
            <w:pPr>
              <w:spacing w:line="240" w:lineRule="auto"/>
              <w:rPr>
                <w:rFonts w:ascii="Times New Roman" w:eastAsia="Times New Roman" w:hAnsi="Times New Roman" w:cs="Times New Roman"/>
                <w:sz w:val="24"/>
                <w:szCs w:val="24"/>
              </w:rPr>
            </w:pPr>
          </w:p>
        </w:tc>
      </w:tr>
      <w:tr w:rsidR="001A2BDF" w14:paraId="4CDA79CE" w14:textId="77777777">
        <w:trPr>
          <w:trHeight w:val="510"/>
        </w:trPr>
        <w:tc>
          <w:tcPr>
            <w:tcW w:w="4925" w:type="dxa"/>
            <w:tcBorders>
              <w:right w:val="single" w:sz="4" w:space="0" w:color="000000"/>
            </w:tcBorders>
            <w:vAlign w:val="center"/>
          </w:tcPr>
          <w:p w14:paraId="3644DDEA" w14:textId="77777777" w:rsidR="001A2BDF"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Indirizzo:</w:t>
            </w:r>
          </w:p>
        </w:tc>
        <w:tc>
          <w:tcPr>
            <w:tcW w:w="5541" w:type="dxa"/>
            <w:tcBorders>
              <w:top w:val="single" w:sz="4" w:space="0" w:color="000000"/>
              <w:left w:val="single" w:sz="4" w:space="0" w:color="000000"/>
              <w:bottom w:val="single" w:sz="4" w:space="0" w:color="000000"/>
              <w:right w:val="single" w:sz="4" w:space="0" w:color="000000"/>
            </w:tcBorders>
            <w:vAlign w:val="center"/>
          </w:tcPr>
          <w:p w14:paraId="0B021D4C" w14:textId="77777777" w:rsidR="001A2BDF" w:rsidRDefault="001A2BDF">
            <w:pPr>
              <w:spacing w:line="240" w:lineRule="auto"/>
              <w:rPr>
                <w:rFonts w:ascii="Times New Roman" w:eastAsia="Times New Roman" w:hAnsi="Times New Roman" w:cs="Times New Roman"/>
                <w:sz w:val="24"/>
                <w:szCs w:val="24"/>
              </w:rPr>
            </w:pPr>
          </w:p>
          <w:p w14:paraId="6B2AA46E" w14:textId="77777777" w:rsidR="001A2BDF" w:rsidRDefault="001A2BDF">
            <w:pPr>
              <w:spacing w:line="240" w:lineRule="auto"/>
              <w:rPr>
                <w:rFonts w:ascii="Times New Roman" w:eastAsia="Times New Roman" w:hAnsi="Times New Roman" w:cs="Times New Roman"/>
                <w:sz w:val="24"/>
                <w:szCs w:val="24"/>
              </w:rPr>
            </w:pPr>
          </w:p>
          <w:p w14:paraId="5DF2F629" w14:textId="77777777" w:rsidR="001A2BDF" w:rsidRDefault="001A2BDF">
            <w:pPr>
              <w:spacing w:line="240" w:lineRule="auto"/>
              <w:rPr>
                <w:rFonts w:ascii="Times New Roman" w:eastAsia="Times New Roman" w:hAnsi="Times New Roman" w:cs="Times New Roman"/>
                <w:sz w:val="24"/>
                <w:szCs w:val="24"/>
              </w:rPr>
            </w:pPr>
          </w:p>
        </w:tc>
      </w:tr>
      <w:tr w:rsidR="001A2BDF" w14:paraId="2D817A06" w14:textId="77777777">
        <w:trPr>
          <w:trHeight w:val="510"/>
        </w:trPr>
        <w:tc>
          <w:tcPr>
            <w:tcW w:w="4925" w:type="dxa"/>
            <w:vAlign w:val="center"/>
          </w:tcPr>
          <w:p w14:paraId="747FB7CA" w14:textId="77777777" w:rsidR="001A2BDF" w:rsidRDefault="001A2BDF">
            <w:pPr>
              <w:spacing w:line="240" w:lineRule="auto"/>
              <w:rPr>
                <w:rFonts w:ascii="Times New Roman" w:eastAsia="Times New Roman" w:hAnsi="Times New Roman" w:cs="Times New Roman"/>
                <w:sz w:val="24"/>
                <w:szCs w:val="24"/>
              </w:rPr>
            </w:pPr>
          </w:p>
        </w:tc>
        <w:tc>
          <w:tcPr>
            <w:tcW w:w="5541" w:type="dxa"/>
            <w:tcBorders>
              <w:top w:val="single" w:sz="4" w:space="0" w:color="000000"/>
              <w:bottom w:val="single" w:sz="4" w:space="0" w:color="000000"/>
            </w:tcBorders>
            <w:vAlign w:val="center"/>
          </w:tcPr>
          <w:p w14:paraId="62BAA60F" w14:textId="77777777" w:rsidR="001A2BDF" w:rsidRDefault="001A2BDF">
            <w:pPr>
              <w:spacing w:line="240" w:lineRule="auto"/>
              <w:rPr>
                <w:rFonts w:ascii="Times New Roman" w:eastAsia="Times New Roman" w:hAnsi="Times New Roman" w:cs="Times New Roman"/>
                <w:sz w:val="24"/>
                <w:szCs w:val="24"/>
              </w:rPr>
            </w:pPr>
          </w:p>
        </w:tc>
      </w:tr>
      <w:tr w:rsidR="001A2BDF" w14:paraId="382C4320" w14:textId="77777777">
        <w:trPr>
          <w:trHeight w:val="510"/>
        </w:trPr>
        <w:tc>
          <w:tcPr>
            <w:tcW w:w="4925" w:type="dxa"/>
            <w:tcBorders>
              <w:right w:val="single" w:sz="4" w:space="0" w:color="000000"/>
            </w:tcBorders>
            <w:vAlign w:val="center"/>
          </w:tcPr>
          <w:p w14:paraId="5B32F339" w14:textId="77777777" w:rsidR="001A2BDF" w:rsidRDefault="001A2BDF">
            <w:pPr>
              <w:spacing w:after="0" w:line="240" w:lineRule="auto"/>
              <w:rPr>
                <w:rFonts w:ascii="Times New Roman" w:eastAsia="Times New Roman" w:hAnsi="Times New Roman" w:cs="Times New Roman"/>
                <w:sz w:val="24"/>
                <w:szCs w:val="24"/>
              </w:rPr>
            </w:pPr>
          </w:p>
          <w:p w14:paraId="4CA9B0A4" w14:textId="77777777" w:rsidR="001A2BDF" w:rsidRDefault="0000000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Ente/associazione/organizzazione/altro:</w:t>
            </w:r>
          </w:p>
          <w:p w14:paraId="24EA62BD" w14:textId="77777777" w:rsidR="001A2BDF" w:rsidRDefault="001A2BDF">
            <w:pPr>
              <w:spacing w:after="0" w:line="240" w:lineRule="auto"/>
              <w:rPr>
                <w:rFonts w:ascii="Times New Roman" w:eastAsia="Times New Roman" w:hAnsi="Times New Roman" w:cs="Times New Roman"/>
                <w:sz w:val="24"/>
                <w:szCs w:val="24"/>
              </w:rPr>
            </w:pPr>
          </w:p>
        </w:tc>
        <w:tc>
          <w:tcPr>
            <w:tcW w:w="5541" w:type="dxa"/>
            <w:tcBorders>
              <w:top w:val="single" w:sz="4" w:space="0" w:color="000000"/>
              <w:left w:val="single" w:sz="4" w:space="0" w:color="000000"/>
              <w:bottom w:val="single" w:sz="4" w:space="0" w:color="000000"/>
              <w:right w:val="single" w:sz="4" w:space="0" w:color="000000"/>
            </w:tcBorders>
            <w:vAlign w:val="center"/>
          </w:tcPr>
          <w:p w14:paraId="4EDABA5C" w14:textId="77777777" w:rsidR="001A2BDF" w:rsidRDefault="001A2BDF">
            <w:pPr>
              <w:spacing w:line="240" w:lineRule="auto"/>
              <w:rPr>
                <w:rFonts w:ascii="Times New Roman" w:eastAsia="Times New Roman" w:hAnsi="Times New Roman" w:cs="Times New Roman"/>
                <w:sz w:val="24"/>
                <w:szCs w:val="24"/>
              </w:rPr>
            </w:pPr>
          </w:p>
        </w:tc>
      </w:tr>
      <w:tr w:rsidR="001A2BDF" w14:paraId="5DD6D1B9" w14:textId="77777777">
        <w:trPr>
          <w:trHeight w:val="510"/>
        </w:trPr>
        <w:tc>
          <w:tcPr>
            <w:tcW w:w="4925" w:type="dxa"/>
            <w:tcBorders>
              <w:right w:val="single" w:sz="4" w:space="0" w:color="000000"/>
            </w:tcBorders>
            <w:vAlign w:val="center"/>
          </w:tcPr>
          <w:p w14:paraId="1517E517" w14:textId="77777777" w:rsidR="001A2BDF"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sede:</w:t>
            </w:r>
          </w:p>
        </w:tc>
        <w:tc>
          <w:tcPr>
            <w:tcW w:w="5541" w:type="dxa"/>
            <w:tcBorders>
              <w:top w:val="single" w:sz="4" w:space="0" w:color="000000"/>
              <w:left w:val="single" w:sz="4" w:space="0" w:color="000000"/>
              <w:bottom w:val="single" w:sz="4" w:space="0" w:color="000000"/>
              <w:right w:val="single" w:sz="4" w:space="0" w:color="000000"/>
            </w:tcBorders>
            <w:vAlign w:val="center"/>
          </w:tcPr>
          <w:p w14:paraId="50BC5B40" w14:textId="77777777" w:rsidR="001A2BDF" w:rsidRDefault="001A2BDF">
            <w:pPr>
              <w:spacing w:line="240" w:lineRule="auto"/>
              <w:rPr>
                <w:rFonts w:ascii="Times New Roman" w:eastAsia="Times New Roman" w:hAnsi="Times New Roman" w:cs="Times New Roman"/>
                <w:sz w:val="24"/>
                <w:szCs w:val="24"/>
              </w:rPr>
            </w:pPr>
          </w:p>
          <w:p w14:paraId="6505936B" w14:textId="77777777" w:rsidR="001A2BDF" w:rsidRDefault="001A2BDF">
            <w:pPr>
              <w:spacing w:line="240" w:lineRule="auto"/>
              <w:rPr>
                <w:rFonts w:ascii="Times New Roman" w:eastAsia="Times New Roman" w:hAnsi="Times New Roman" w:cs="Times New Roman"/>
                <w:sz w:val="24"/>
                <w:szCs w:val="24"/>
              </w:rPr>
            </w:pPr>
          </w:p>
          <w:p w14:paraId="21F562AA" w14:textId="77777777" w:rsidR="001A2BDF" w:rsidRDefault="001A2BDF">
            <w:pPr>
              <w:spacing w:line="240" w:lineRule="auto"/>
              <w:rPr>
                <w:rFonts w:ascii="Times New Roman" w:eastAsia="Times New Roman" w:hAnsi="Times New Roman" w:cs="Times New Roman"/>
                <w:sz w:val="24"/>
                <w:szCs w:val="24"/>
              </w:rPr>
            </w:pPr>
          </w:p>
        </w:tc>
      </w:tr>
      <w:tr w:rsidR="001A2BDF" w14:paraId="4B35DC29" w14:textId="77777777">
        <w:trPr>
          <w:trHeight w:val="510"/>
        </w:trPr>
        <w:tc>
          <w:tcPr>
            <w:tcW w:w="4925" w:type="dxa"/>
            <w:vAlign w:val="center"/>
          </w:tcPr>
          <w:p w14:paraId="1538885E" w14:textId="77777777" w:rsidR="001A2BDF" w:rsidRDefault="001A2BDF">
            <w:pPr>
              <w:spacing w:line="240" w:lineRule="auto"/>
              <w:rPr>
                <w:rFonts w:ascii="Times New Roman" w:eastAsia="Times New Roman" w:hAnsi="Times New Roman" w:cs="Times New Roman"/>
                <w:sz w:val="24"/>
                <w:szCs w:val="24"/>
              </w:rPr>
            </w:pPr>
          </w:p>
        </w:tc>
        <w:tc>
          <w:tcPr>
            <w:tcW w:w="5541" w:type="dxa"/>
            <w:tcBorders>
              <w:top w:val="single" w:sz="4" w:space="0" w:color="000000"/>
              <w:bottom w:val="single" w:sz="4" w:space="0" w:color="000000"/>
            </w:tcBorders>
            <w:vAlign w:val="center"/>
          </w:tcPr>
          <w:p w14:paraId="34D42FAD" w14:textId="77777777" w:rsidR="001A2BDF" w:rsidRDefault="001A2BDF">
            <w:pPr>
              <w:spacing w:line="240" w:lineRule="auto"/>
              <w:rPr>
                <w:rFonts w:ascii="Times New Roman" w:eastAsia="Times New Roman" w:hAnsi="Times New Roman" w:cs="Times New Roman"/>
                <w:sz w:val="24"/>
                <w:szCs w:val="24"/>
              </w:rPr>
            </w:pPr>
          </w:p>
        </w:tc>
      </w:tr>
      <w:tr w:rsidR="001A2BDF" w14:paraId="1AA25A4E" w14:textId="77777777">
        <w:trPr>
          <w:trHeight w:val="510"/>
        </w:trPr>
        <w:tc>
          <w:tcPr>
            <w:tcW w:w="4925" w:type="dxa"/>
            <w:tcBorders>
              <w:right w:val="single" w:sz="4" w:space="0" w:color="000000"/>
            </w:tcBorders>
            <w:vAlign w:val="center"/>
          </w:tcPr>
          <w:p w14:paraId="6C4BE257" w14:textId="77777777" w:rsidR="001A2BDF"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ruolo ricoperto nell’ente/associazione/organizzazione:</w:t>
            </w:r>
          </w:p>
        </w:tc>
        <w:tc>
          <w:tcPr>
            <w:tcW w:w="5541" w:type="dxa"/>
            <w:tcBorders>
              <w:top w:val="single" w:sz="4" w:space="0" w:color="000000"/>
              <w:left w:val="single" w:sz="4" w:space="0" w:color="000000"/>
              <w:bottom w:val="single" w:sz="4" w:space="0" w:color="000000"/>
              <w:right w:val="single" w:sz="4" w:space="0" w:color="000000"/>
            </w:tcBorders>
            <w:vAlign w:val="center"/>
          </w:tcPr>
          <w:p w14:paraId="36370E74" w14:textId="77777777" w:rsidR="001A2BDF" w:rsidRDefault="001A2BDF">
            <w:pPr>
              <w:spacing w:line="240" w:lineRule="auto"/>
              <w:rPr>
                <w:rFonts w:ascii="Times New Roman" w:eastAsia="Times New Roman" w:hAnsi="Times New Roman" w:cs="Times New Roman"/>
                <w:sz w:val="24"/>
                <w:szCs w:val="24"/>
              </w:rPr>
            </w:pPr>
          </w:p>
          <w:p w14:paraId="793252E0" w14:textId="77777777" w:rsidR="001A2BDF" w:rsidRDefault="001A2BDF">
            <w:pPr>
              <w:spacing w:line="240" w:lineRule="auto"/>
              <w:rPr>
                <w:rFonts w:ascii="Times New Roman" w:eastAsia="Times New Roman" w:hAnsi="Times New Roman" w:cs="Times New Roman"/>
                <w:sz w:val="24"/>
                <w:szCs w:val="24"/>
              </w:rPr>
            </w:pPr>
          </w:p>
        </w:tc>
      </w:tr>
      <w:tr w:rsidR="001A2BDF" w14:paraId="425C25D3" w14:textId="77777777">
        <w:trPr>
          <w:trHeight w:val="589"/>
        </w:trPr>
        <w:tc>
          <w:tcPr>
            <w:tcW w:w="4925" w:type="dxa"/>
          </w:tcPr>
          <w:p w14:paraId="616F30C9" w14:textId="77777777" w:rsidR="001A2BDF" w:rsidRDefault="001A2BDF">
            <w:pPr>
              <w:spacing w:line="240" w:lineRule="auto"/>
              <w:rPr>
                <w:rFonts w:ascii="Times New Roman" w:eastAsia="Times New Roman" w:hAnsi="Times New Roman" w:cs="Times New Roman"/>
                <w:sz w:val="24"/>
                <w:szCs w:val="24"/>
              </w:rPr>
            </w:pPr>
          </w:p>
        </w:tc>
        <w:tc>
          <w:tcPr>
            <w:tcW w:w="5541" w:type="dxa"/>
            <w:tcBorders>
              <w:top w:val="single" w:sz="4" w:space="0" w:color="000000"/>
            </w:tcBorders>
          </w:tcPr>
          <w:p w14:paraId="01AF6FAE" w14:textId="77777777" w:rsidR="001A2BDF" w:rsidRDefault="001A2BDF">
            <w:pPr>
              <w:spacing w:line="240" w:lineRule="auto"/>
              <w:rPr>
                <w:rFonts w:ascii="Times New Roman" w:eastAsia="Times New Roman" w:hAnsi="Times New Roman" w:cs="Times New Roman"/>
                <w:sz w:val="24"/>
                <w:szCs w:val="24"/>
              </w:rPr>
            </w:pPr>
          </w:p>
        </w:tc>
      </w:tr>
      <w:tr w:rsidR="001A2BDF" w14:paraId="1BD8752F" w14:textId="77777777">
        <w:trPr>
          <w:trHeight w:val="589"/>
        </w:trPr>
        <w:tc>
          <w:tcPr>
            <w:tcW w:w="4925" w:type="dxa"/>
          </w:tcPr>
          <w:p w14:paraId="6423F1A9" w14:textId="77777777" w:rsidR="001A2BDF" w:rsidRDefault="00000000">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campi da compilare obbligatoriamente</w:t>
            </w:r>
          </w:p>
        </w:tc>
        <w:tc>
          <w:tcPr>
            <w:tcW w:w="5541" w:type="dxa"/>
          </w:tcPr>
          <w:p w14:paraId="51FAC15A" w14:textId="77777777" w:rsidR="001A2BDF" w:rsidRDefault="001A2BDF">
            <w:pPr>
              <w:spacing w:line="240" w:lineRule="auto"/>
              <w:rPr>
                <w:rFonts w:ascii="Times New Roman" w:eastAsia="Times New Roman" w:hAnsi="Times New Roman" w:cs="Times New Roman"/>
                <w:sz w:val="24"/>
                <w:szCs w:val="24"/>
              </w:rPr>
            </w:pPr>
          </w:p>
        </w:tc>
      </w:tr>
      <w:tr w:rsidR="001A2BDF" w14:paraId="3F47612F" w14:textId="77777777">
        <w:trPr>
          <w:trHeight w:val="589"/>
        </w:trPr>
        <w:tc>
          <w:tcPr>
            <w:tcW w:w="10466" w:type="dxa"/>
            <w:gridSpan w:val="2"/>
            <w:tcBorders>
              <w:bottom w:val="single" w:sz="4" w:space="0" w:color="000000"/>
            </w:tcBorders>
          </w:tcPr>
          <w:p w14:paraId="5A145D98" w14:textId="77777777" w:rsidR="001A2BDF" w:rsidRDefault="001A2BDF">
            <w:pPr>
              <w:widowControl w:val="0"/>
              <w:spacing w:after="0"/>
              <w:jc w:val="center"/>
              <w:rPr>
                <w:rFonts w:ascii="Verdana" w:eastAsia="Verdana" w:hAnsi="Verdana" w:cs="Verdana"/>
                <w:b/>
                <w:color w:val="000001"/>
              </w:rPr>
            </w:pPr>
          </w:p>
          <w:p w14:paraId="5A578209" w14:textId="77777777" w:rsidR="001A2BDF" w:rsidRDefault="001A2BDF">
            <w:pPr>
              <w:widowControl w:val="0"/>
              <w:spacing w:after="0"/>
              <w:jc w:val="center"/>
              <w:rPr>
                <w:rFonts w:ascii="Verdana" w:eastAsia="Verdana" w:hAnsi="Verdana" w:cs="Verdana"/>
                <w:b/>
                <w:color w:val="000001"/>
              </w:rPr>
            </w:pPr>
          </w:p>
          <w:p w14:paraId="6A2469BC" w14:textId="77777777" w:rsidR="001A2BDF" w:rsidRDefault="001A2BDF">
            <w:pPr>
              <w:widowControl w:val="0"/>
              <w:spacing w:after="0"/>
              <w:jc w:val="center"/>
              <w:rPr>
                <w:rFonts w:ascii="Verdana" w:eastAsia="Verdana" w:hAnsi="Verdana" w:cs="Verdana"/>
                <w:b/>
                <w:color w:val="000001"/>
              </w:rPr>
            </w:pPr>
          </w:p>
          <w:p w14:paraId="11F942AB" w14:textId="77777777" w:rsidR="001A2BDF" w:rsidRDefault="001A2BDF">
            <w:pPr>
              <w:widowControl w:val="0"/>
              <w:spacing w:after="0"/>
              <w:jc w:val="center"/>
              <w:rPr>
                <w:rFonts w:ascii="Verdana" w:eastAsia="Verdana" w:hAnsi="Verdana" w:cs="Verdana"/>
                <w:b/>
                <w:color w:val="000001"/>
              </w:rPr>
            </w:pPr>
          </w:p>
          <w:p w14:paraId="227F46C8" w14:textId="77777777" w:rsidR="001A2BDF" w:rsidRDefault="001A2BDF">
            <w:pPr>
              <w:widowControl w:val="0"/>
              <w:spacing w:after="0"/>
              <w:jc w:val="center"/>
              <w:rPr>
                <w:rFonts w:ascii="Verdana" w:eastAsia="Verdana" w:hAnsi="Verdana" w:cs="Verdana"/>
                <w:b/>
                <w:color w:val="000001"/>
              </w:rPr>
            </w:pPr>
          </w:p>
          <w:p w14:paraId="07CB2407" w14:textId="77777777" w:rsidR="001A2BDF" w:rsidRDefault="001A2BDF">
            <w:pPr>
              <w:widowControl w:val="0"/>
              <w:spacing w:after="0"/>
              <w:jc w:val="center"/>
              <w:rPr>
                <w:rFonts w:ascii="Verdana" w:eastAsia="Verdana" w:hAnsi="Verdana" w:cs="Verdana"/>
                <w:b/>
                <w:color w:val="000001"/>
              </w:rPr>
            </w:pPr>
          </w:p>
          <w:p w14:paraId="1731CAF5" w14:textId="77777777" w:rsidR="001A2BDF" w:rsidRDefault="001A2BDF">
            <w:pPr>
              <w:widowControl w:val="0"/>
              <w:spacing w:after="0"/>
              <w:jc w:val="center"/>
              <w:rPr>
                <w:rFonts w:ascii="Verdana" w:eastAsia="Verdana" w:hAnsi="Verdana" w:cs="Verdana"/>
                <w:b/>
                <w:color w:val="000001"/>
              </w:rPr>
            </w:pPr>
          </w:p>
          <w:p w14:paraId="6C43C522" w14:textId="77777777" w:rsidR="001A2BDF" w:rsidRDefault="001A2BDF">
            <w:pPr>
              <w:widowControl w:val="0"/>
              <w:spacing w:after="0"/>
              <w:jc w:val="center"/>
              <w:rPr>
                <w:rFonts w:ascii="Verdana" w:eastAsia="Verdana" w:hAnsi="Verdana" w:cs="Verdana"/>
                <w:b/>
                <w:color w:val="000001"/>
              </w:rPr>
            </w:pPr>
          </w:p>
          <w:p w14:paraId="7EEEA907" w14:textId="77777777" w:rsidR="001A2BDF" w:rsidRDefault="001A2BDF">
            <w:pPr>
              <w:widowControl w:val="0"/>
              <w:spacing w:after="0"/>
              <w:jc w:val="center"/>
              <w:rPr>
                <w:rFonts w:ascii="Verdana" w:eastAsia="Verdana" w:hAnsi="Verdana" w:cs="Verdana"/>
                <w:b/>
                <w:color w:val="000001"/>
              </w:rPr>
            </w:pPr>
          </w:p>
          <w:p w14:paraId="24D75F2A" w14:textId="77777777" w:rsidR="001A2BDF" w:rsidRDefault="001A2BDF">
            <w:pPr>
              <w:widowControl w:val="0"/>
              <w:spacing w:after="0"/>
              <w:jc w:val="center"/>
              <w:rPr>
                <w:rFonts w:ascii="Verdana" w:eastAsia="Verdana" w:hAnsi="Verdana" w:cs="Verdana"/>
                <w:b/>
                <w:color w:val="000001"/>
              </w:rPr>
            </w:pPr>
          </w:p>
          <w:p w14:paraId="756A9E34" w14:textId="77777777" w:rsidR="001A2BDF" w:rsidRDefault="00000000">
            <w:pPr>
              <w:widowControl w:val="0"/>
              <w:spacing w:after="0"/>
              <w:jc w:val="center"/>
              <w:rPr>
                <w:rFonts w:ascii="Verdana" w:eastAsia="Verdana" w:hAnsi="Verdana" w:cs="Verdana"/>
                <w:b/>
                <w:color w:val="000001"/>
              </w:rPr>
            </w:pPr>
            <w:r>
              <w:rPr>
                <w:rFonts w:ascii="Verdana" w:eastAsia="Verdana" w:hAnsi="Verdana" w:cs="Verdana"/>
                <w:b/>
                <w:color w:val="000001"/>
              </w:rPr>
              <w:t xml:space="preserve">PROPOSTE - SUGGERIMENTI </w:t>
            </w:r>
          </w:p>
          <w:p w14:paraId="164429D4" w14:textId="77777777" w:rsidR="001A2BDF" w:rsidRDefault="001A2BDF">
            <w:pPr>
              <w:widowControl w:val="0"/>
              <w:spacing w:after="0"/>
              <w:jc w:val="both"/>
              <w:rPr>
                <w:rFonts w:ascii="Verdana" w:eastAsia="Verdana" w:hAnsi="Verdana" w:cs="Verdana"/>
                <w:color w:val="000001"/>
              </w:rPr>
            </w:pPr>
          </w:p>
          <w:p w14:paraId="50056416" w14:textId="77777777" w:rsidR="001A2BDF" w:rsidRDefault="001A2BDF">
            <w:pPr>
              <w:widowControl w:val="0"/>
              <w:spacing w:after="0"/>
              <w:jc w:val="both"/>
              <w:rPr>
                <w:rFonts w:ascii="Verdana" w:eastAsia="Verdana" w:hAnsi="Verdana" w:cs="Verdana"/>
                <w:color w:val="000001"/>
              </w:rPr>
            </w:pPr>
          </w:p>
          <w:p w14:paraId="79DD7110" w14:textId="77777777" w:rsidR="001A2BDF" w:rsidRDefault="00000000">
            <w:pPr>
              <w:widowControl w:val="0"/>
              <w:spacing w:after="0"/>
              <w:jc w:val="both"/>
              <w:rPr>
                <w:rFonts w:ascii="Times New Roman" w:eastAsia="Times New Roman" w:hAnsi="Times New Roman" w:cs="Times New Roman"/>
                <w:sz w:val="24"/>
                <w:szCs w:val="24"/>
              </w:rPr>
            </w:pPr>
            <w:r>
              <w:rPr>
                <w:rFonts w:ascii="Verdana" w:eastAsia="Verdana" w:hAnsi="Verdana" w:cs="Verdana"/>
                <w:color w:val="000001"/>
              </w:rPr>
              <w:t>Sezione 2. ANTICORRUZIONE</w:t>
            </w:r>
          </w:p>
        </w:tc>
      </w:tr>
      <w:tr w:rsidR="001A2BDF" w14:paraId="6FCCD530" w14:textId="77777777">
        <w:trPr>
          <w:trHeight w:val="1005"/>
        </w:trPr>
        <w:tc>
          <w:tcPr>
            <w:tcW w:w="10466" w:type="dxa"/>
            <w:gridSpan w:val="2"/>
            <w:tcBorders>
              <w:top w:val="single" w:sz="4" w:space="0" w:color="000000"/>
              <w:left w:val="single" w:sz="4" w:space="0" w:color="000000"/>
              <w:bottom w:val="single" w:sz="4" w:space="0" w:color="000000"/>
              <w:right w:val="single" w:sz="4" w:space="0" w:color="000000"/>
            </w:tcBorders>
          </w:tcPr>
          <w:p w14:paraId="306810FB" w14:textId="77777777" w:rsidR="001A2BDF" w:rsidRDefault="001A2BDF">
            <w:pPr>
              <w:spacing w:line="240" w:lineRule="auto"/>
              <w:rPr>
                <w:rFonts w:ascii="Times New Roman" w:eastAsia="Times New Roman" w:hAnsi="Times New Roman" w:cs="Times New Roman"/>
                <w:sz w:val="24"/>
                <w:szCs w:val="24"/>
              </w:rPr>
            </w:pPr>
          </w:p>
          <w:p w14:paraId="23603CE9" w14:textId="77777777" w:rsidR="001A2BDF" w:rsidRDefault="001A2BDF">
            <w:pPr>
              <w:spacing w:line="240" w:lineRule="auto"/>
              <w:rPr>
                <w:rFonts w:ascii="Times New Roman" w:eastAsia="Times New Roman" w:hAnsi="Times New Roman" w:cs="Times New Roman"/>
                <w:sz w:val="24"/>
                <w:szCs w:val="24"/>
              </w:rPr>
            </w:pPr>
          </w:p>
          <w:p w14:paraId="3E0D7450" w14:textId="77777777" w:rsidR="001A2BDF" w:rsidRDefault="001A2BDF">
            <w:pPr>
              <w:spacing w:line="240" w:lineRule="auto"/>
              <w:rPr>
                <w:rFonts w:ascii="Times New Roman" w:eastAsia="Times New Roman" w:hAnsi="Times New Roman" w:cs="Times New Roman"/>
                <w:sz w:val="24"/>
                <w:szCs w:val="24"/>
              </w:rPr>
            </w:pPr>
          </w:p>
          <w:p w14:paraId="2533E759" w14:textId="77777777" w:rsidR="001A2BDF" w:rsidRDefault="001A2BDF">
            <w:pPr>
              <w:spacing w:line="240" w:lineRule="auto"/>
              <w:rPr>
                <w:rFonts w:ascii="Times New Roman" w:eastAsia="Times New Roman" w:hAnsi="Times New Roman" w:cs="Times New Roman"/>
                <w:sz w:val="24"/>
                <w:szCs w:val="24"/>
              </w:rPr>
            </w:pPr>
          </w:p>
          <w:p w14:paraId="533F0358" w14:textId="77777777" w:rsidR="001A2BDF" w:rsidRDefault="001A2BDF">
            <w:pPr>
              <w:spacing w:line="240" w:lineRule="auto"/>
              <w:rPr>
                <w:rFonts w:ascii="Times New Roman" w:eastAsia="Times New Roman" w:hAnsi="Times New Roman" w:cs="Times New Roman"/>
                <w:sz w:val="24"/>
                <w:szCs w:val="24"/>
              </w:rPr>
            </w:pPr>
          </w:p>
          <w:p w14:paraId="337021C8" w14:textId="77777777" w:rsidR="001A2BDF" w:rsidRDefault="001A2BDF">
            <w:pPr>
              <w:spacing w:line="240" w:lineRule="auto"/>
              <w:rPr>
                <w:rFonts w:ascii="Times New Roman" w:eastAsia="Times New Roman" w:hAnsi="Times New Roman" w:cs="Times New Roman"/>
                <w:sz w:val="24"/>
                <w:szCs w:val="24"/>
              </w:rPr>
            </w:pPr>
          </w:p>
        </w:tc>
      </w:tr>
    </w:tbl>
    <w:p w14:paraId="201B82FB" w14:textId="77777777" w:rsidR="001A2BDF" w:rsidRDefault="001A2BDF">
      <w:pPr>
        <w:spacing w:after="0" w:line="240" w:lineRule="auto"/>
        <w:rPr>
          <w:rFonts w:ascii="Times New Roman" w:eastAsia="Times New Roman" w:hAnsi="Times New Roman" w:cs="Times New Roman"/>
          <w:sz w:val="24"/>
          <w:szCs w:val="24"/>
        </w:rPr>
      </w:pPr>
    </w:p>
    <w:p w14:paraId="5A7CAA6D" w14:textId="77777777" w:rsidR="001A2BDF" w:rsidRDefault="001A2BDF">
      <w:pPr>
        <w:rPr>
          <w:rFonts w:ascii="Times New Roman" w:eastAsia="Times New Roman" w:hAnsi="Times New Roman" w:cs="Times New Roman"/>
          <w:sz w:val="24"/>
          <w:szCs w:val="24"/>
        </w:rPr>
      </w:pPr>
    </w:p>
    <w:p w14:paraId="7BA3103B" w14:textId="77777777" w:rsidR="001A2BDF" w:rsidRDefault="001A2BDF">
      <w:pPr>
        <w:rPr>
          <w:rFonts w:ascii="Times New Roman" w:eastAsia="Times New Roman" w:hAnsi="Times New Roman" w:cs="Times New Roman"/>
          <w:sz w:val="24"/>
          <w:szCs w:val="24"/>
        </w:rPr>
      </w:pPr>
    </w:p>
    <w:p w14:paraId="39B29235" w14:textId="77777777" w:rsidR="001A2BDF" w:rsidRDefault="001A2BDF">
      <w:pPr>
        <w:rPr>
          <w:rFonts w:ascii="Times New Roman" w:eastAsia="Times New Roman" w:hAnsi="Times New Roman" w:cs="Times New Roman"/>
          <w:sz w:val="24"/>
          <w:szCs w:val="24"/>
        </w:rPr>
      </w:pPr>
    </w:p>
    <w:p w14:paraId="129FCEF4" w14:textId="77777777" w:rsidR="001A2BDF" w:rsidRDefault="001A2BDF">
      <w:pPr>
        <w:rPr>
          <w:rFonts w:ascii="Times New Roman" w:eastAsia="Times New Roman" w:hAnsi="Times New Roman" w:cs="Times New Roman"/>
          <w:sz w:val="24"/>
          <w:szCs w:val="24"/>
        </w:rPr>
      </w:pPr>
    </w:p>
    <w:p w14:paraId="17D31600" w14:textId="77777777" w:rsidR="001A2BDF" w:rsidRDefault="001A2BDF">
      <w:pPr>
        <w:rPr>
          <w:rFonts w:ascii="Times New Roman" w:eastAsia="Times New Roman" w:hAnsi="Times New Roman" w:cs="Times New Roman"/>
          <w:sz w:val="24"/>
          <w:szCs w:val="24"/>
        </w:rPr>
      </w:pPr>
    </w:p>
    <w:p w14:paraId="17FFA9B0" w14:textId="77777777" w:rsidR="001A2BDF" w:rsidRDefault="001A2BDF">
      <w:pPr>
        <w:rPr>
          <w:rFonts w:ascii="Times New Roman" w:eastAsia="Times New Roman" w:hAnsi="Times New Roman" w:cs="Times New Roman"/>
          <w:sz w:val="24"/>
          <w:szCs w:val="24"/>
        </w:rPr>
      </w:pPr>
    </w:p>
    <w:p w14:paraId="461D7471" w14:textId="77777777" w:rsidR="001A2BDF" w:rsidRDefault="001A2BDF">
      <w:pPr>
        <w:rPr>
          <w:rFonts w:ascii="Times New Roman" w:eastAsia="Times New Roman" w:hAnsi="Times New Roman" w:cs="Times New Roman"/>
          <w:sz w:val="24"/>
          <w:szCs w:val="24"/>
        </w:rPr>
      </w:pPr>
    </w:p>
    <w:p w14:paraId="7308F308" w14:textId="77777777" w:rsidR="001A2BDF" w:rsidRDefault="001A2BDF">
      <w:pPr>
        <w:rPr>
          <w:rFonts w:ascii="Times New Roman" w:eastAsia="Times New Roman" w:hAnsi="Times New Roman" w:cs="Times New Roman"/>
          <w:sz w:val="24"/>
          <w:szCs w:val="24"/>
        </w:rPr>
      </w:pPr>
    </w:p>
    <w:p w14:paraId="39606DE5" w14:textId="77777777" w:rsidR="001A2BDF" w:rsidRDefault="001A2BDF">
      <w:pPr>
        <w:rPr>
          <w:rFonts w:ascii="Times New Roman" w:eastAsia="Times New Roman" w:hAnsi="Times New Roman" w:cs="Times New Roman"/>
          <w:sz w:val="24"/>
          <w:szCs w:val="24"/>
        </w:rPr>
      </w:pPr>
    </w:p>
    <w:p w14:paraId="4364CAED" w14:textId="77777777" w:rsidR="001A2BDF" w:rsidRDefault="001A2BDF">
      <w:pPr>
        <w:rPr>
          <w:rFonts w:ascii="Times New Roman" w:eastAsia="Times New Roman" w:hAnsi="Times New Roman" w:cs="Times New Roman"/>
          <w:sz w:val="24"/>
          <w:szCs w:val="24"/>
        </w:rPr>
      </w:pPr>
    </w:p>
    <w:p w14:paraId="0CC9ACAF" w14:textId="77777777" w:rsidR="001A2BDF" w:rsidRDefault="001A2BDF">
      <w:pPr>
        <w:rPr>
          <w:rFonts w:ascii="Times New Roman" w:eastAsia="Times New Roman" w:hAnsi="Times New Roman" w:cs="Times New Roman"/>
          <w:sz w:val="24"/>
          <w:szCs w:val="24"/>
        </w:rPr>
      </w:pPr>
    </w:p>
    <w:p w14:paraId="2FF26D19" w14:textId="77777777" w:rsidR="001A2BDF" w:rsidRDefault="001A2BDF">
      <w:pPr>
        <w:rPr>
          <w:rFonts w:ascii="Times New Roman" w:eastAsia="Times New Roman" w:hAnsi="Times New Roman" w:cs="Times New Roman"/>
          <w:sz w:val="24"/>
          <w:szCs w:val="24"/>
        </w:rPr>
      </w:pPr>
    </w:p>
    <w:p w14:paraId="0250226A" w14:textId="77777777" w:rsidR="001A2BDF" w:rsidRDefault="001A2BDF">
      <w:pPr>
        <w:rPr>
          <w:rFonts w:ascii="Times New Roman" w:eastAsia="Times New Roman" w:hAnsi="Times New Roman" w:cs="Times New Roman"/>
          <w:sz w:val="24"/>
          <w:szCs w:val="24"/>
        </w:rPr>
      </w:pPr>
    </w:p>
    <w:p w14:paraId="5744F72D" w14:textId="77777777" w:rsidR="001A2BDF" w:rsidRDefault="001A2BDF">
      <w:pPr>
        <w:rPr>
          <w:rFonts w:ascii="Times New Roman" w:eastAsia="Times New Roman" w:hAnsi="Times New Roman" w:cs="Times New Roman"/>
          <w:sz w:val="24"/>
          <w:szCs w:val="24"/>
        </w:rPr>
      </w:pPr>
    </w:p>
    <w:p w14:paraId="0BCB5BCF" w14:textId="77777777" w:rsidR="001A2BDF" w:rsidRDefault="001A2BDF">
      <w:pPr>
        <w:rPr>
          <w:rFonts w:ascii="Times New Roman" w:eastAsia="Times New Roman" w:hAnsi="Times New Roman" w:cs="Times New Roman"/>
          <w:sz w:val="24"/>
          <w:szCs w:val="24"/>
        </w:rPr>
      </w:pPr>
    </w:p>
    <w:p w14:paraId="138DD23E" w14:textId="77777777" w:rsidR="001A2BDF" w:rsidRDefault="001A2BDF">
      <w:pPr>
        <w:rPr>
          <w:rFonts w:ascii="Times New Roman" w:eastAsia="Times New Roman" w:hAnsi="Times New Roman" w:cs="Times New Roman"/>
          <w:sz w:val="24"/>
          <w:szCs w:val="24"/>
        </w:rPr>
      </w:pPr>
    </w:p>
    <w:p w14:paraId="42C75749" w14:textId="77777777" w:rsidR="001A2BDF" w:rsidRDefault="001A2BDF">
      <w:pPr>
        <w:rPr>
          <w:rFonts w:ascii="Times New Roman" w:eastAsia="Times New Roman" w:hAnsi="Times New Roman" w:cs="Times New Roman"/>
          <w:sz w:val="24"/>
          <w:szCs w:val="24"/>
        </w:rPr>
      </w:pPr>
    </w:p>
    <w:p w14:paraId="746C5F49" w14:textId="77777777" w:rsidR="001A2BDF" w:rsidRDefault="00000000">
      <w:pPr>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INFORMATIVA SUL TRATTAMENTO DEI DATI PERSONALI</w:t>
      </w:r>
    </w:p>
    <w:p w14:paraId="7C907691" w14:textId="77777777" w:rsidR="001A2BDF" w:rsidRDefault="00000000">
      <w:pPr>
        <w:widowControl w:val="0"/>
        <w:jc w:val="center"/>
        <w:rPr>
          <w:rFonts w:ascii="Times New Roman" w:eastAsia="Times New Roman" w:hAnsi="Times New Roman" w:cs="Times New Roman"/>
          <w:b/>
          <w:color w:val="FF0000"/>
        </w:rPr>
      </w:pPr>
      <w:r>
        <w:rPr>
          <w:rFonts w:ascii="Times New Roman" w:eastAsia="Times New Roman" w:hAnsi="Times New Roman" w:cs="Times New Roman"/>
          <w:b/>
        </w:rPr>
        <w:t>(fornita quando i dati personali sono raccolti presso l'interessato, ai sensi dell'art. 13 del Reg. (UE) 2016/ 679</w:t>
      </w:r>
    </w:p>
    <w:p w14:paraId="4D218D0A" w14:textId="77777777" w:rsidR="001A2BDF" w:rsidRDefault="00000000">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Ai sensi del Regolamento (UE) 2016/679 (di seguito "GDPR"), queste informazioni descrivono le modalita' di trattamento dei dati personali che gli interessati conferiscono al Titolare.</w:t>
      </w:r>
    </w:p>
    <w:p w14:paraId="188037AF" w14:textId="1FCDFFB0" w:rsidR="001A2BDF" w:rsidRDefault="00000000" w:rsidP="00072343">
      <w:pPr>
        <w:spacing w:after="0"/>
        <w:rPr>
          <w:rFonts w:ascii="Times New Roman" w:eastAsia="Times New Roman" w:hAnsi="Times New Roman" w:cs="Times New Roman"/>
          <w:sz w:val="24"/>
          <w:szCs w:val="24"/>
        </w:rPr>
      </w:pPr>
      <w:r w:rsidRPr="00FE5D26">
        <w:rPr>
          <w:rFonts w:ascii="Times New Roman" w:eastAsia="Times New Roman" w:hAnsi="Times New Roman" w:cs="Times New Roman"/>
          <w:b/>
          <w:sz w:val="24"/>
          <w:szCs w:val="24"/>
        </w:rPr>
        <w:t xml:space="preserve">Titolare: </w:t>
      </w:r>
      <w:r w:rsidR="00FE5D26" w:rsidRPr="00FE5D26">
        <w:rPr>
          <w:rFonts w:ascii="Times New Roman" w:eastAsia="Times New Roman" w:hAnsi="Times New Roman" w:cs="Times New Roman"/>
          <w:sz w:val="24"/>
          <w:szCs w:val="24"/>
        </w:rPr>
        <w:t>COMUNE DI FERRIERE</w:t>
      </w:r>
      <w:r w:rsidRPr="00FE5D26">
        <w:rPr>
          <w:rFonts w:ascii="Times New Roman" w:eastAsia="Times New Roman" w:hAnsi="Times New Roman" w:cs="Times New Roman"/>
          <w:b/>
          <w:sz w:val="24"/>
          <w:szCs w:val="24"/>
        </w:rPr>
        <w:t xml:space="preserve"> con sede in </w:t>
      </w:r>
      <w:r w:rsidR="00FE5D26" w:rsidRPr="00FE5D26">
        <w:rPr>
          <w:rFonts w:ascii="Times New Roman" w:eastAsia="Times New Roman" w:hAnsi="Times New Roman" w:cs="Times New Roman"/>
          <w:sz w:val="24"/>
          <w:szCs w:val="24"/>
        </w:rPr>
        <w:t xml:space="preserve">Piazza Miniere, 1 – 29024 FERRIERE PC </w:t>
      </w:r>
      <w:r w:rsidRPr="00FE5D26">
        <w:rPr>
          <w:rFonts w:ascii="Times New Roman" w:eastAsia="Times New Roman" w:hAnsi="Times New Roman" w:cs="Times New Roman"/>
          <w:b/>
          <w:sz w:val="24"/>
          <w:szCs w:val="24"/>
        </w:rPr>
        <w:t xml:space="preserve">; Centralino: +39 </w:t>
      </w:r>
      <w:r w:rsidR="00FE5D26" w:rsidRPr="00FE5D26">
        <w:rPr>
          <w:rFonts w:ascii="Times New Roman" w:eastAsia="Times New Roman" w:hAnsi="Times New Roman" w:cs="Times New Roman"/>
          <w:sz w:val="24"/>
          <w:szCs w:val="24"/>
        </w:rPr>
        <w:t>0523 922220</w:t>
      </w:r>
      <w:r w:rsidRPr="00FE5D26">
        <w:rPr>
          <w:rFonts w:ascii="Times New Roman" w:eastAsia="Times New Roman" w:hAnsi="Times New Roman" w:cs="Times New Roman"/>
          <w:b/>
          <w:sz w:val="24"/>
          <w:szCs w:val="24"/>
        </w:rPr>
        <w:t xml:space="preserve">, Email: </w:t>
      </w:r>
      <w:r w:rsidR="00FE5D26" w:rsidRPr="00FE5D26">
        <w:rPr>
          <w:rFonts w:ascii="Times New Roman" w:eastAsia="Times New Roman" w:hAnsi="Times New Roman" w:cs="Times New Roman"/>
          <w:sz w:val="24"/>
          <w:szCs w:val="24"/>
        </w:rPr>
        <w:t>urp@comune.ferriere.pc.it</w:t>
      </w:r>
      <w:r w:rsidRPr="00FE5D26">
        <w:rPr>
          <w:rFonts w:ascii="Times New Roman" w:eastAsia="Times New Roman" w:hAnsi="Times New Roman" w:cs="Times New Roman"/>
          <w:b/>
          <w:sz w:val="24"/>
          <w:szCs w:val="24"/>
        </w:rPr>
        <w:t xml:space="preserve"> PEC: </w:t>
      </w:r>
      <w:r w:rsidR="00FE5D26" w:rsidRPr="00FE5D26">
        <w:rPr>
          <w:rFonts w:ascii="Times New Roman" w:eastAsia="Times New Roman" w:hAnsi="Times New Roman" w:cs="Times New Roman"/>
          <w:sz w:val="24"/>
          <w:szCs w:val="24"/>
        </w:rPr>
        <w:t>comune.ferriere@sintranet.legalmail.it</w:t>
      </w:r>
      <w:r w:rsidRPr="00FE5D26">
        <w:rPr>
          <w:rFonts w:ascii="Times New Roman" w:eastAsia="Times New Roman" w:hAnsi="Times New Roman" w:cs="Times New Roman"/>
          <w:b/>
          <w:sz w:val="24"/>
          <w:szCs w:val="24"/>
        </w:rPr>
        <w:t xml:space="preserve">, sito web istituzionale </w:t>
      </w:r>
      <w:r w:rsidRPr="00FE5D26">
        <w:rPr>
          <w:rFonts w:ascii="Times New Roman" w:eastAsia="Times New Roman" w:hAnsi="Times New Roman" w:cs="Times New Roman"/>
          <w:sz w:val="24"/>
          <w:szCs w:val="24"/>
        </w:rPr>
        <w:t xml:space="preserve">www. </w:t>
      </w:r>
      <w:r w:rsidR="00FE5D26" w:rsidRPr="00FE5D26">
        <w:rPr>
          <w:rFonts w:ascii="Times New Roman" w:eastAsia="Times New Roman" w:hAnsi="Times New Roman" w:cs="Times New Roman"/>
          <w:sz w:val="24"/>
          <w:szCs w:val="24"/>
        </w:rPr>
        <w:t>Comune.ferriere.pc.it</w:t>
      </w:r>
      <w:r w:rsidRPr="00FE5D26">
        <w:rPr>
          <w:rFonts w:ascii="Times New Roman" w:eastAsia="Times New Roman" w:hAnsi="Times New Roman" w:cs="Times New Roman"/>
          <w:b/>
          <w:sz w:val="24"/>
          <w:szCs w:val="24"/>
        </w:rPr>
        <w:t xml:space="preserve"> - Rappresentante: </w:t>
      </w:r>
      <w:r w:rsidR="00FE5D26" w:rsidRPr="00FE5D26">
        <w:rPr>
          <w:rFonts w:ascii="Times New Roman" w:eastAsia="Times New Roman" w:hAnsi="Times New Roman" w:cs="Times New Roman"/>
          <w:sz w:val="24"/>
          <w:szCs w:val="24"/>
        </w:rPr>
        <w:t>Avv. Oppizzi Carlotta</w:t>
      </w:r>
      <w:r w:rsidR="00BD274B">
        <w:rPr>
          <w:rFonts w:ascii="Times New Roman" w:eastAsia="Times New Roman" w:hAnsi="Times New Roman" w:cs="Times New Roman"/>
          <w:sz w:val="24"/>
          <w:szCs w:val="24"/>
        </w:rPr>
        <w:t xml:space="preserve"> </w:t>
      </w:r>
      <w:r w:rsidRPr="00BD274B">
        <w:rPr>
          <w:rFonts w:ascii="Times New Roman" w:eastAsia="Times New Roman" w:hAnsi="Times New Roman" w:cs="Times New Roman"/>
          <w:sz w:val="24"/>
          <w:szCs w:val="24"/>
        </w:rPr>
        <w:t xml:space="preserve">recapito telefonico </w:t>
      </w:r>
      <w:r w:rsidR="00072343">
        <w:rPr>
          <w:rFonts w:ascii="Times New Roman" w:eastAsia="Times New Roman" w:hAnsi="Times New Roman" w:cs="Times New Roman"/>
          <w:sz w:val="24"/>
          <w:szCs w:val="24"/>
        </w:rPr>
        <w:t>0523-922220</w:t>
      </w:r>
      <w:r w:rsidRPr="00BD274B">
        <w:rPr>
          <w:rFonts w:ascii="Times New Roman" w:eastAsia="Times New Roman" w:hAnsi="Times New Roman" w:cs="Times New Roman"/>
          <w:sz w:val="24"/>
          <w:szCs w:val="24"/>
        </w:rPr>
        <w:t xml:space="preserve">- casella email istituzionale </w:t>
      </w:r>
      <w:hyperlink r:id="rId8" w:history="1">
        <w:r w:rsidR="00674D37" w:rsidRPr="00BD274B">
          <w:rPr>
            <w:rStyle w:val="Collegamentoipertestuale"/>
            <w:rFonts w:ascii="Times New Roman" w:eastAsia="Times New Roman" w:hAnsi="Times New Roman" w:cs="Times New Roman"/>
            <w:color w:val="auto"/>
            <w:sz w:val="24"/>
            <w:szCs w:val="24"/>
          </w:rPr>
          <w:t>urp@comune.ferriere.pc.it</w:t>
        </w:r>
      </w:hyperlink>
      <w:r w:rsidR="00674D37" w:rsidRPr="00BD274B">
        <w:rPr>
          <w:rFonts w:ascii="Times New Roman" w:eastAsia="Times New Roman" w:hAnsi="Times New Roman" w:cs="Times New Roman"/>
          <w:sz w:val="24"/>
          <w:szCs w:val="24"/>
        </w:rPr>
        <w:t xml:space="preserve"> –</w:t>
      </w:r>
      <w:r w:rsidRPr="00BD274B">
        <w:rPr>
          <w:rFonts w:ascii="Times New Roman" w:eastAsia="Times New Roman" w:hAnsi="Times New Roman" w:cs="Times New Roman"/>
          <w:sz w:val="24"/>
          <w:szCs w:val="24"/>
        </w:rPr>
        <w:t xml:space="preserve">casella PEC </w:t>
      </w:r>
      <w:r w:rsidR="00674D37" w:rsidRPr="00BD274B">
        <w:rPr>
          <w:rFonts w:ascii="Times New Roman" w:eastAsia="Times New Roman" w:hAnsi="Times New Roman" w:cs="Times New Roman"/>
          <w:sz w:val="24"/>
          <w:szCs w:val="24"/>
        </w:rPr>
        <w:t>comune.ferriere@sintranet.legalmail.it</w:t>
      </w:r>
      <w:r w:rsidR="00BD274B">
        <w:rPr>
          <w:rFonts w:ascii="Times New Roman" w:eastAsia="Times New Roman" w:hAnsi="Times New Roman" w:cs="Times New Roman"/>
          <w:sz w:val="24"/>
          <w:szCs w:val="24"/>
        </w:rPr>
        <w:t>.</w:t>
      </w:r>
    </w:p>
    <w:p w14:paraId="09E4E9DA" w14:textId="77777777" w:rsidR="001A2BDF" w:rsidRDefault="00000000">
      <w:pPr>
        <w:spacing w:after="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 Finalita': </w:t>
      </w:r>
      <w:r>
        <w:rPr>
          <w:rFonts w:ascii="Times New Roman" w:eastAsia="Times New Roman" w:hAnsi="Times New Roman" w:cs="Times New Roman"/>
          <w:sz w:val="24"/>
          <w:szCs w:val="24"/>
        </w:rPr>
        <w:t xml:space="preserve">I dati dell'interessato sono raccolti per la finalita' determinata, esplicita e legittima relativa alla gestione del processo/procedimento/attivita' di: </w:t>
      </w:r>
      <w:r>
        <w:rPr>
          <w:rFonts w:ascii="Times New Roman" w:eastAsia="Times New Roman" w:hAnsi="Times New Roman" w:cs="Times New Roman"/>
          <w:b/>
          <w:sz w:val="24"/>
          <w:szCs w:val="24"/>
        </w:rPr>
        <w:t>APPROVAZIONE PIAO 2025-2027.</w:t>
      </w:r>
      <w:r>
        <w:rPr>
          <w:rFonts w:ascii="Times New Roman" w:eastAsia="Times New Roman" w:hAnsi="Times New Roman" w:cs="Times New Roman"/>
          <w:sz w:val="24"/>
          <w:szCs w:val="24"/>
        </w:rPr>
        <w:t xml:space="preserve"> Successivamente alla raccolta, i dati sono trattati in modo che non sia incompatibile con la predetta finalita'. Un ulteriore trattamento, a fini di archiviazione nel pubblico interesse, di ricerca scientifica o storica o a fini statistici non e', conformemente all'articolo 89, paragrafo 1 GDRP, considerato incompatibile con le finalita' iniziali. I dati acquisiti vengono trattati esclusivamente per la finalita' di gestione del processo/procedimento amministrativo per il quale vengono raccolti, incluse le fasi di controllo e monitoraggio, e possono essere trattati anche per la gestione dei processi/procedimenti connessi e trasversali, e relativi al controllo di qualita' del servizio e alla misurazione e valutazione della performance. I dati possono essere trattati, altresì, per adempiere ad eventuali obblighi previsti dalla legislazione europea, dalla legislazione italiana, statale e regionale e dalla vigente normativa regolamentare. Si precisa che, qualora il titolare del trattamento intenda trattare ulteriormente i dati personali per una finalita' diversa da quella per cui essi sono stati raccolti, prima di tale ulteriore trattamento fornisce all'interessato informazioni in merito a tale diversa finalita' e ogni ulteriore informazione pertinente. Si precisa, altresì, che i trattamenti di dati personali che rientrano nelle materie elencate nell’art. 2-sexies, c. 2, D.Lgs. 196/2003, si considerano di rilevante interesse pubblico. </w:t>
      </w:r>
      <w:r>
        <w:rPr>
          <w:rFonts w:ascii="Times New Roman" w:eastAsia="Times New Roman" w:hAnsi="Times New Roman" w:cs="Times New Roman"/>
          <w:b/>
          <w:sz w:val="24"/>
          <w:szCs w:val="24"/>
        </w:rPr>
        <w:t>- Base giuridica:</w:t>
      </w:r>
      <w:r>
        <w:rPr>
          <w:rFonts w:ascii="Times New Roman" w:eastAsia="Times New Roman" w:hAnsi="Times New Roman" w:cs="Times New Roman"/>
          <w:b/>
          <w:color w:val="FF0000"/>
          <w:sz w:val="24"/>
          <w:szCs w:val="24"/>
        </w:rPr>
        <w:t xml:space="preserve"> </w:t>
      </w:r>
      <w:r>
        <w:rPr>
          <w:rFonts w:ascii="Times New Roman" w:eastAsia="Times New Roman" w:hAnsi="Times New Roman" w:cs="Times New Roman"/>
          <w:sz w:val="24"/>
          <w:szCs w:val="24"/>
        </w:rPr>
        <w:t>I trattamenti sono necessari per l'esecuzione di un compito di interesse pubblico o connesso all'esercizio di pubblici poteri di cui e' investito il titolare del trattamento (L. 190/2012  e decreti delegati)</w:t>
      </w:r>
      <w:r>
        <w:rPr>
          <w:rFonts w:ascii="Times New Roman" w:eastAsia="Times New Roman" w:hAnsi="Times New Roman" w:cs="Times New Roman"/>
          <w:b/>
          <w:sz w:val="24"/>
          <w:szCs w:val="24"/>
        </w:rPr>
        <w:t xml:space="preserve"> - Legittimi interessi: </w:t>
      </w:r>
      <w:r>
        <w:rPr>
          <w:rFonts w:ascii="Times New Roman" w:eastAsia="Times New Roman" w:hAnsi="Times New Roman" w:cs="Times New Roman"/>
          <w:sz w:val="24"/>
          <w:szCs w:val="24"/>
        </w:rPr>
        <w:t>Non si applica al trattamento di dati effettuato dalle autorita' pubbliche, nell'esecuzione dei loro compiti, la condizione di liceita' del legittimo interesse.</w:t>
      </w:r>
      <w:r>
        <w:rPr>
          <w:rFonts w:ascii="Times New Roman" w:eastAsia="Times New Roman" w:hAnsi="Times New Roman" w:cs="Times New Roman"/>
          <w:b/>
          <w:color w:val="FF0000"/>
          <w:sz w:val="24"/>
          <w:szCs w:val="24"/>
        </w:rPr>
        <w:t xml:space="preserve"> </w:t>
      </w:r>
      <w:r>
        <w:rPr>
          <w:rFonts w:ascii="Times New Roman" w:eastAsia="Times New Roman" w:hAnsi="Times New Roman" w:cs="Times New Roman"/>
          <w:b/>
          <w:sz w:val="24"/>
          <w:szCs w:val="24"/>
        </w:rPr>
        <w:t xml:space="preserve">- Categorie di destinatari: </w:t>
      </w:r>
      <w:r>
        <w:rPr>
          <w:rFonts w:ascii="Times New Roman" w:eastAsia="Times New Roman" w:hAnsi="Times New Roman" w:cs="Times New Roman"/>
          <w:sz w:val="24"/>
          <w:szCs w:val="24"/>
        </w:rPr>
        <w:t>I soggetti che possono essere destinatari della comunicazione dei dati sono:</w:t>
      </w:r>
    </w:p>
    <w:p w14:paraId="2DEC094B" w14:textId="77777777" w:rsidR="001A2BDF" w:rsidRDefault="00000000">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altri Uffici/Servizi del titolare; </w:t>
      </w:r>
    </w:p>
    <w:p w14:paraId="532D4575" w14:textId="77777777" w:rsidR="001A2BDF" w:rsidRDefault="00000000">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amministrazioni pubbliche di cui all'art. 2, co.1 D.Lgs. 165/2001 e/o amministrazioni inserite nell'Elenco ISTAT (amministrazioni inserite nel conto economico consolidato individuate ai sensi dell'articolo 1, comma 3 della legge 31 dicembre 2009, n. 196) a cui i dati vanno comunicati per assolvere alla finalita' del trattamento, e che possono assumere il ruolo di responsabile o contitolare del trattamento: ANAC, Funzione Pubblica;</w:t>
      </w:r>
    </w:p>
    <w:p w14:paraId="0ACE70B9" w14:textId="77777777" w:rsidR="001A2BDF" w:rsidRDefault="00000000">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soggetti privati a cui i dati vanno comunicati per assolvere alla finalita' del trattamento, e che possono assumere il ruolo di responsabile o contitolare del trattamento. </w:t>
      </w:r>
    </w:p>
    <w:p w14:paraId="2CC72D2B" w14:textId="77777777" w:rsidR="001A2BDF" w:rsidRDefault="00000000">
      <w:pPr>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 di fuori di queste ipotesi i dati non saranno comunicati a terzi né diffusi, fatti salvi i casi in cui si renda necessario comunicarli ad altri soggetti coinvolti nell'attivita' istruttoria e nei casi specificamente previsti specificamente previsti dal diritto nazionale o dell'Unione europea. </w:t>
      </w:r>
    </w:p>
    <w:p w14:paraId="701C9ACB" w14:textId="77777777" w:rsidR="001A2BDF" w:rsidRDefault="00000000">
      <w:pPr>
        <w:spacing w:after="0"/>
        <w:jc w:val="both"/>
        <w:rPr>
          <w:rFonts w:ascii="Times New Roman" w:eastAsia="Times New Roman" w:hAnsi="Times New Roman" w:cs="Times New Roman"/>
          <w:sz w:val="24"/>
          <w:szCs w:val="24"/>
        </w:rPr>
      </w:pPr>
      <w:r>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b/>
          <w:sz w:val="24"/>
          <w:szCs w:val="24"/>
        </w:rPr>
        <w:t xml:space="preserve">- Trasferimento: </w:t>
      </w:r>
      <w:r>
        <w:rPr>
          <w:rFonts w:ascii="Times New Roman" w:eastAsia="Times New Roman" w:hAnsi="Times New Roman" w:cs="Times New Roman"/>
          <w:sz w:val="24"/>
          <w:szCs w:val="24"/>
        </w:rPr>
        <w:t>I dati personali, oggetto di trattamento, non vengono trasferiti a un paese terzo o a un'organizzazione internazionale.</w:t>
      </w:r>
      <w:r>
        <w:rPr>
          <w:rFonts w:ascii="Times New Roman" w:eastAsia="Times New Roman" w:hAnsi="Times New Roman" w:cs="Times New Roman"/>
          <w:b/>
          <w:color w:val="FF0000"/>
          <w:sz w:val="24"/>
          <w:szCs w:val="24"/>
        </w:rPr>
        <w:t xml:space="preserve"> </w:t>
      </w:r>
      <w:r>
        <w:rPr>
          <w:rFonts w:ascii="Times New Roman" w:eastAsia="Times New Roman" w:hAnsi="Times New Roman" w:cs="Times New Roman"/>
          <w:b/>
          <w:sz w:val="24"/>
          <w:szCs w:val="24"/>
        </w:rPr>
        <w:t>- Conservazione:</w:t>
      </w:r>
      <w:r>
        <w:rPr>
          <w:rFonts w:ascii="Times New Roman" w:eastAsia="Times New Roman" w:hAnsi="Times New Roman" w:cs="Times New Roman"/>
          <w:b/>
          <w:color w:val="FF0000"/>
          <w:sz w:val="24"/>
          <w:szCs w:val="24"/>
        </w:rPr>
        <w:t xml:space="preserve"> </w:t>
      </w:r>
      <w:r>
        <w:rPr>
          <w:rFonts w:ascii="Times New Roman" w:eastAsia="Times New Roman" w:hAnsi="Times New Roman" w:cs="Times New Roman"/>
          <w:sz w:val="24"/>
          <w:szCs w:val="24"/>
        </w:rPr>
        <w:t xml:space="preserve">I dati sono conservati in una forma che consente l'identificazione dell'interessato per un periodo di tempo non superiore a quello necessario agli scopi per i quali essi sono stati raccolti o successivamente trattati, nel rispetto del principio di "limitazione della </w:t>
      </w:r>
      <w:r>
        <w:rPr>
          <w:rFonts w:ascii="Times New Roman" w:eastAsia="Times New Roman" w:hAnsi="Times New Roman" w:cs="Times New Roman"/>
          <w:sz w:val="24"/>
          <w:szCs w:val="24"/>
        </w:rPr>
        <w:lastRenderedPageBreak/>
        <w:t>conservazione" (art.5, par.1, lett e) del Regolamento) e in conformita' alle norme sulla conservazione della documentazione amministrativa.</w:t>
      </w:r>
      <w:r>
        <w:rPr>
          <w:rFonts w:ascii="Times New Roman" w:eastAsia="Times New Roman" w:hAnsi="Times New Roman" w:cs="Times New Roman"/>
          <w:b/>
          <w:sz w:val="24"/>
          <w:szCs w:val="24"/>
        </w:rPr>
        <w:t xml:space="preserve"> - Diritti dell'interessato: </w:t>
      </w:r>
      <w:r>
        <w:rPr>
          <w:rFonts w:ascii="Times New Roman" w:eastAsia="Times New Roman" w:hAnsi="Times New Roman" w:cs="Times New Roman"/>
          <w:sz w:val="24"/>
          <w:szCs w:val="24"/>
        </w:rPr>
        <w:t xml:space="preserve">L'interessato puo' esercitare il diritto di chiedere l'accesso ai dati personali; chiedere la rettifica; chiedere la cancellazione ("diritto all'oblio"); chiedere la limitazione del trattamento; chiedere la portabilita' dei dati; di opporsi al trattamento; di non essere sottoposto a processo decisionale automatizzato, compresa la profilazione. </w:t>
      </w:r>
      <w:r>
        <w:rPr>
          <w:rFonts w:ascii="Times New Roman" w:eastAsia="Times New Roman" w:hAnsi="Times New Roman" w:cs="Times New Roman"/>
          <w:b/>
          <w:sz w:val="24"/>
          <w:szCs w:val="24"/>
        </w:rPr>
        <w:t xml:space="preserve">- Diritto di revocare il consenso: </w:t>
      </w:r>
      <w:r>
        <w:rPr>
          <w:rFonts w:ascii="Times New Roman" w:eastAsia="Times New Roman" w:hAnsi="Times New Roman" w:cs="Times New Roman"/>
          <w:color w:val="292929"/>
          <w:sz w:val="24"/>
          <w:szCs w:val="24"/>
        </w:rPr>
        <w:t xml:space="preserve">Qualora il trattamento sia basato sul consenso, l'interessato ha diritto di revocare il consenso in qualsiasi momento senza pregiudicare la liceita' del trattamento basata sul consenso prestato prima della revoca - </w:t>
      </w:r>
      <w:r>
        <w:rPr>
          <w:rFonts w:ascii="Times New Roman" w:eastAsia="Times New Roman" w:hAnsi="Times New Roman" w:cs="Times New Roman"/>
          <w:b/>
          <w:sz w:val="24"/>
          <w:szCs w:val="24"/>
        </w:rPr>
        <w:t>Diritto di reclamo:</w:t>
      </w:r>
      <w:r>
        <w:rPr>
          <w:rFonts w:ascii="Times New Roman" w:eastAsia="Times New Roman" w:hAnsi="Times New Roman" w:cs="Times New Roman"/>
          <w:b/>
          <w:color w:val="292929"/>
          <w:sz w:val="24"/>
          <w:szCs w:val="24"/>
        </w:rPr>
        <w:t xml:space="preserve"> </w:t>
      </w:r>
      <w:r>
        <w:rPr>
          <w:rFonts w:ascii="Times New Roman" w:eastAsia="Times New Roman" w:hAnsi="Times New Roman" w:cs="Times New Roman"/>
          <w:sz w:val="24"/>
          <w:szCs w:val="24"/>
        </w:rPr>
        <w:t xml:space="preserve">se l'interessato ritiene che il trattamento dei dati personali viene effettuato in violazione di quanto previsto dal GDPR, lo stesso ha il diritto di proporre reclamo al Garante, come previsto dall'art. 77 GDPR stesso, o di adire le opportune sedi giudiziarie (art. 79 GDPR) - </w:t>
      </w:r>
      <w:r>
        <w:rPr>
          <w:rFonts w:ascii="Times New Roman" w:eastAsia="Times New Roman" w:hAnsi="Times New Roman" w:cs="Times New Roman"/>
          <w:b/>
          <w:color w:val="292929"/>
          <w:sz w:val="24"/>
          <w:szCs w:val="24"/>
        </w:rPr>
        <w:t>Conferimento:</w:t>
      </w:r>
      <w:r>
        <w:rPr>
          <w:rFonts w:ascii="Times New Roman" w:eastAsia="Times New Roman" w:hAnsi="Times New Roman" w:cs="Times New Roman"/>
          <w:sz w:val="24"/>
          <w:szCs w:val="24"/>
        </w:rPr>
        <w:t xml:space="preserve"> Il conferimento e' obbligatorio, e l'eventuale rifiuto comporta l'impossibilita' di gestire il processo/procedimento/attivita' nel cui ambito vanno trattati i dati.</w:t>
      </w:r>
      <w:r>
        <w:rPr>
          <w:rFonts w:ascii="Times New Roman" w:eastAsia="Times New Roman" w:hAnsi="Times New Roman" w:cs="Times New Roman"/>
          <w:b/>
          <w:sz w:val="24"/>
          <w:szCs w:val="24"/>
        </w:rPr>
        <w:t xml:space="preserve"> - Processo decisionale automatizzato e profilazione:</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l'interessato ha il diritto di non essere sottoposto a una decisione basata unicamente sul trattamento automatizzato, compresa la profilazione, che produca effetti giuridici che lo riguardano o che incida in modo analogo significativamente sulla Sua persona, salvi i casi previsti dal GDPR. - </w:t>
      </w:r>
      <w:r>
        <w:rPr>
          <w:rFonts w:ascii="Times New Roman" w:eastAsia="Times New Roman" w:hAnsi="Times New Roman" w:cs="Times New Roman"/>
          <w:b/>
          <w:sz w:val="24"/>
          <w:szCs w:val="24"/>
        </w:rPr>
        <w:t xml:space="preserve">Ulteriori informazioni: </w:t>
      </w:r>
      <w:r>
        <w:rPr>
          <w:rFonts w:ascii="Times New Roman" w:eastAsia="Times New Roman" w:hAnsi="Times New Roman" w:cs="Times New Roman"/>
          <w:sz w:val="24"/>
          <w:szCs w:val="24"/>
        </w:rPr>
        <w:t>In relazione alle finalita' sopra descritte, i dati personali, contenuti in fascicoli, archivi/banche dati elettroniche e cartacee, sono trattati mediante strumenti elettronici, e senza strumenti elettronici, con modalita' digitali e analogiche, e sono trasmessi attraverso reti non telematiche e telematiche unicamente dai soggetti designati e autorizzati al trattamento, operanti presso il titolare del trattamento, nonche' dai responsabili e contitolari del trattamento. A tutela dei dati, il Titolare adotta tutte le misure di sicurezza, tecniche e organizzative, indicate dal Regolamento, dal D. Lgs. n. 196/2003, dai provvedimenti del Garante, e definite dallo stesso titolare in base al principio di responsabilizzazione.</w:t>
      </w:r>
    </w:p>
    <w:p w14:paraId="146B453A" w14:textId="77777777" w:rsidR="001A2BDF" w:rsidRDefault="001A2BD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724B6FB3" w14:textId="77777777" w:rsidR="001A2BDF" w:rsidRDefault="001A2BDF">
      <w:p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14:paraId="5309179E" w14:textId="77777777" w:rsidR="001A2BDF" w:rsidRDefault="001A2BDF">
      <w:pPr>
        <w:spacing w:after="0"/>
        <w:rPr>
          <w:rFonts w:ascii="Times New Roman" w:eastAsia="Times New Roman" w:hAnsi="Times New Roman" w:cs="Times New Roman"/>
          <w:sz w:val="24"/>
          <w:szCs w:val="24"/>
        </w:rPr>
      </w:pPr>
    </w:p>
    <w:p w14:paraId="1EDBF054" w14:textId="77777777" w:rsidR="001A2BDF" w:rsidRDefault="001A2BDF">
      <w:pPr>
        <w:rPr>
          <w:rFonts w:ascii="Times New Roman" w:eastAsia="Times New Roman" w:hAnsi="Times New Roman" w:cs="Times New Roman"/>
          <w:sz w:val="24"/>
          <w:szCs w:val="24"/>
        </w:rPr>
      </w:pPr>
    </w:p>
    <w:sectPr w:rsidR="001A2BDF">
      <w:headerReference w:type="default" r:id="rId9"/>
      <w:footerReference w:type="default" r:id="rId10"/>
      <w:pgSz w:w="11906" w:h="16838"/>
      <w:pgMar w:top="720" w:right="720" w:bottom="720" w:left="72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B1555A" w14:textId="77777777" w:rsidR="00FA0E40" w:rsidRDefault="00FA0E40">
      <w:pPr>
        <w:spacing w:after="0" w:line="240" w:lineRule="auto"/>
      </w:pPr>
      <w:r>
        <w:separator/>
      </w:r>
    </w:p>
  </w:endnote>
  <w:endnote w:type="continuationSeparator" w:id="0">
    <w:p w14:paraId="5C9EF508" w14:textId="77777777" w:rsidR="00FA0E40" w:rsidRDefault="00FA0E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embedRegular r:id="rId1" w:fontKey="{9A0672DF-B490-4327-927D-7BA153010936}"/>
    <w:embedBold r:id="rId2" w:fontKey="{8865BB22-8944-404D-A540-3ECA667561C1}"/>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Regular r:id="rId3" w:fontKey="{97D0FB22-17A8-465F-98DB-201A0CE07B66}"/>
    <w:embedItalic r:id="rId4" w:fontKey="{1F676A55-E3F0-419A-B339-D3863384680A}"/>
  </w:font>
  <w:font w:name="Century Gothic">
    <w:panose1 w:val="020B0502020202020204"/>
    <w:charset w:val="00"/>
    <w:family w:val="swiss"/>
    <w:pitch w:val="variable"/>
    <w:sig w:usb0="00000287" w:usb1="00000000" w:usb2="00000000" w:usb3="00000000" w:csb0="0000009F" w:csb1="00000000"/>
    <w:embedRegular r:id="rId5" w:fontKey="{E8EE6327-6473-4C4F-B933-9E1EF3E905CD}"/>
  </w:font>
  <w:font w:name="Verdana">
    <w:panose1 w:val="020B0604030504040204"/>
    <w:charset w:val="00"/>
    <w:family w:val="swiss"/>
    <w:pitch w:val="variable"/>
    <w:sig w:usb0="A00006FF" w:usb1="4000205B" w:usb2="00000010" w:usb3="00000000" w:csb0="0000019F" w:csb1="00000000"/>
    <w:embedRegular r:id="rId6" w:fontKey="{D8BEA80C-623F-4A59-9572-F729C209FE41}"/>
    <w:embedBold r:id="rId7" w:fontKey="{5B1422B4-FBEB-4BBA-A20D-5F758B237182}"/>
  </w:font>
  <w:font w:name="Calibri">
    <w:panose1 w:val="020F0502020204030204"/>
    <w:charset w:val="00"/>
    <w:family w:val="swiss"/>
    <w:pitch w:val="variable"/>
    <w:sig w:usb0="E4002EFF" w:usb1="C200247B" w:usb2="00000009" w:usb3="00000000" w:csb0="000001FF" w:csb1="00000000"/>
    <w:embedRegular r:id="rId8" w:fontKey="{12DF102F-1BBF-4C05-A535-7A5A602430A8}"/>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86ED82" w14:textId="77777777" w:rsidR="001A2BDF" w:rsidRDefault="00000000">
    <w:pPr>
      <w:pBdr>
        <w:top w:val="nil"/>
        <w:left w:val="nil"/>
        <w:bottom w:val="nil"/>
        <w:right w:val="nil"/>
        <w:between w:val="nil"/>
      </w:pBdr>
      <w:tabs>
        <w:tab w:val="center" w:pos="4819"/>
        <w:tab w:val="right" w:pos="9638"/>
      </w:tabs>
      <w:spacing w:after="0" w:line="240" w:lineRule="auto"/>
      <w:jc w:val="right"/>
      <w:rPr>
        <w:b/>
        <w:color w:val="000000"/>
      </w:rPr>
    </w:pPr>
    <w:r>
      <w:rPr>
        <w:b/>
        <w:color w:val="000000"/>
      </w:rPr>
      <w:t>__________________________________________________</w:t>
    </w:r>
  </w:p>
  <w:p w14:paraId="43526C31" w14:textId="77777777" w:rsidR="001A2BDF" w:rsidRDefault="00000000">
    <w:pPr>
      <w:tabs>
        <w:tab w:val="center" w:pos="4819"/>
        <w:tab w:val="right" w:pos="9638"/>
      </w:tabs>
      <w:spacing w:after="0" w:line="240" w:lineRule="auto"/>
      <w:ind w:firstLine="360"/>
      <w:jc w:val="right"/>
    </w:pPr>
    <w:r>
      <w:rPr>
        <w:sz w:val="18"/>
        <w:szCs w:val="18"/>
      </w:rPr>
      <w:t xml:space="preserve"> </w:t>
    </w:r>
  </w:p>
  <w:p w14:paraId="4C0D7715" w14:textId="77777777" w:rsidR="001A2BDF" w:rsidRDefault="001A2BDF">
    <w:pPr>
      <w:pBdr>
        <w:top w:val="nil"/>
        <w:left w:val="nil"/>
        <w:bottom w:val="nil"/>
        <w:right w:val="nil"/>
        <w:between w:val="nil"/>
      </w:pBdr>
      <w:tabs>
        <w:tab w:val="center" w:pos="4819"/>
        <w:tab w:val="right" w:pos="9638"/>
      </w:tabs>
      <w:spacing w:after="0" w:line="240" w:lineRule="auto"/>
      <w:jc w:val="right"/>
      <w:rPr>
        <w:rFonts w:ascii="Times New Roman" w:eastAsia="Times New Roman" w:hAnsi="Times New Roman" w:cs="Times New Roman"/>
        <w:sz w:val="24"/>
        <w:szCs w:val="24"/>
      </w:rPr>
    </w:pPr>
  </w:p>
  <w:p w14:paraId="3B9E2DF5" w14:textId="77777777" w:rsidR="001A2BDF" w:rsidRDefault="00000000">
    <w:pPr>
      <w:pBdr>
        <w:top w:val="nil"/>
        <w:left w:val="nil"/>
        <w:bottom w:val="nil"/>
        <w:right w:val="nil"/>
        <w:between w:val="nil"/>
      </w:pBdr>
      <w:tabs>
        <w:tab w:val="center" w:pos="4819"/>
        <w:tab w:val="right" w:pos="9638"/>
      </w:tabs>
      <w:spacing w:after="0"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PAGE</w:instrText>
    </w:r>
    <w:r>
      <w:rPr>
        <w:rFonts w:ascii="Times New Roman" w:eastAsia="Times New Roman" w:hAnsi="Times New Roman" w:cs="Times New Roman"/>
        <w:sz w:val="24"/>
        <w:szCs w:val="24"/>
      </w:rPr>
      <w:fldChar w:fldCharType="separate"/>
    </w:r>
    <w:r w:rsidR="00FE5D26">
      <w:rPr>
        <w:rFonts w:ascii="Times New Roman" w:eastAsia="Times New Roman" w:hAnsi="Times New Roman" w:cs="Times New Roman"/>
        <w:noProof/>
        <w:sz w:val="24"/>
        <w:szCs w:val="24"/>
      </w:rPr>
      <w:t>1</w:t>
    </w:r>
    <w:r>
      <w:rPr>
        <w:rFonts w:ascii="Times New Roman" w:eastAsia="Times New Roman" w:hAnsi="Times New Roman" w:cs="Times New Roman"/>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91BB3F" w14:textId="77777777" w:rsidR="00FA0E40" w:rsidRDefault="00FA0E40">
      <w:pPr>
        <w:spacing w:after="0" w:line="240" w:lineRule="auto"/>
      </w:pPr>
      <w:r>
        <w:separator/>
      </w:r>
    </w:p>
  </w:footnote>
  <w:footnote w:type="continuationSeparator" w:id="0">
    <w:p w14:paraId="78731266" w14:textId="77777777" w:rsidR="00FA0E40" w:rsidRDefault="00FA0E40">
      <w:pPr>
        <w:spacing w:after="0" w:line="240" w:lineRule="auto"/>
      </w:pPr>
      <w:r>
        <w:continuationSeparator/>
      </w:r>
    </w:p>
  </w:footnote>
  <w:footnote w:id="1">
    <w:p w14:paraId="4811CE15" w14:textId="77777777" w:rsidR="001A2BDF" w:rsidRDefault="00000000">
      <w:pPr>
        <w:pBdr>
          <w:top w:val="nil"/>
          <w:left w:val="nil"/>
          <w:bottom w:val="nil"/>
          <w:right w:val="nil"/>
          <w:between w:val="nil"/>
        </w:pBdr>
        <w:spacing w:after="0" w:line="240" w:lineRule="auto"/>
        <w:rPr>
          <w:rFonts w:ascii="Century Gothic" w:eastAsia="Century Gothic" w:hAnsi="Century Gothic" w:cs="Century Gothic"/>
          <w:color w:val="000000"/>
          <w:sz w:val="16"/>
          <w:szCs w:val="16"/>
        </w:rPr>
      </w:pPr>
      <w:r>
        <w:rPr>
          <w:vertAlign w:val="superscript"/>
        </w:rPr>
        <w:footnoteRef/>
      </w:r>
      <w:r>
        <w:rPr>
          <w:color w:val="000000"/>
          <w:sz w:val="24"/>
          <w:szCs w:val="24"/>
        </w:rPr>
        <w:t xml:space="preserve"> </w:t>
      </w:r>
      <w:r>
        <w:rPr>
          <w:rFonts w:ascii="Century Gothic" w:eastAsia="Century Gothic" w:hAnsi="Century Gothic" w:cs="Century Gothic"/>
          <w:color w:val="000000"/>
          <w:sz w:val="16"/>
          <w:szCs w:val="16"/>
        </w:rPr>
        <w:t>Con il termine stakeholder (o portatore di interesse) si individua il soggetto (o un gruppo di soggetti intern</w:t>
      </w:r>
      <w:r>
        <w:rPr>
          <w:rFonts w:ascii="Century Gothic" w:eastAsia="Century Gothic" w:hAnsi="Century Gothic" w:cs="Century Gothic"/>
          <w:sz w:val="16"/>
          <w:szCs w:val="16"/>
        </w:rPr>
        <w:t>i o esterni all’Ente</w:t>
      </w:r>
      <w:r>
        <w:rPr>
          <w:rFonts w:ascii="Century Gothic" w:eastAsia="Century Gothic" w:hAnsi="Century Gothic" w:cs="Century Gothic"/>
          <w:color w:val="000000"/>
          <w:sz w:val="16"/>
          <w:szCs w:val="16"/>
        </w:rPr>
        <w:t xml:space="preserve">) influente nei confronti </w:t>
      </w:r>
      <w:r>
        <w:rPr>
          <w:rFonts w:ascii="Century Gothic" w:eastAsia="Century Gothic" w:hAnsi="Century Gothic" w:cs="Century Gothic"/>
          <w:sz w:val="16"/>
          <w:szCs w:val="16"/>
        </w:rPr>
        <w:t>dell’</w:t>
      </w:r>
      <w:r>
        <w:rPr>
          <w:rFonts w:ascii="Century Gothic" w:eastAsia="Century Gothic" w:hAnsi="Century Gothic" w:cs="Century Gothic"/>
          <w:color w:val="000000"/>
          <w:sz w:val="16"/>
          <w:szCs w:val="16"/>
        </w:rPr>
        <w:t xml:space="preserve">elaborazione del </w:t>
      </w:r>
      <w:r>
        <w:rPr>
          <w:rFonts w:ascii="Century Gothic" w:eastAsia="Century Gothic" w:hAnsi="Century Gothic" w:cs="Century Gothic"/>
          <w:sz w:val="16"/>
          <w:szCs w:val="16"/>
        </w:rPr>
        <w:t>PIAO</w:t>
      </w:r>
    </w:p>
    <w:p w14:paraId="6E1BD41E" w14:textId="77777777" w:rsidR="001A2BDF" w:rsidRDefault="001A2BDF">
      <w:pPr>
        <w:pBdr>
          <w:top w:val="nil"/>
          <w:left w:val="nil"/>
          <w:bottom w:val="nil"/>
          <w:right w:val="nil"/>
          <w:between w:val="nil"/>
        </w:pBdr>
        <w:spacing w:after="0" w:line="240" w:lineRule="auto"/>
        <w:rPr>
          <w:color w:val="000000"/>
          <w:sz w:val="24"/>
          <w:szCs w:val="24"/>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9006EF" w14:textId="77777777" w:rsidR="001A2BDF" w:rsidRDefault="00000000">
    <w:pPr>
      <w:pBdr>
        <w:top w:val="nil"/>
        <w:left w:val="nil"/>
        <w:bottom w:val="nil"/>
        <w:right w:val="nil"/>
        <w:between w:val="nil"/>
      </w:pBdr>
      <w:tabs>
        <w:tab w:val="center" w:pos="4819"/>
        <w:tab w:val="right" w:pos="9638"/>
      </w:tabs>
      <w:spacing w:after="0" w:line="240" w:lineRule="auto"/>
      <w:jc w:val="center"/>
      <w:rPr>
        <w:color w:val="800000"/>
      </w:rPr>
    </w:pPr>
    <w:r>
      <w:rPr>
        <w:color w:val="800000"/>
      </w:rPr>
      <w:t>________________________________________________________________________________________________________________________________</w:t>
    </w:r>
  </w:p>
  <w:p w14:paraId="7066DA9C" w14:textId="77777777" w:rsidR="001A2BDF" w:rsidRDefault="001A2BDF">
    <w:pPr>
      <w:pBdr>
        <w:top w:val="nil"/>
        <w:left w:val="nil"/>
        <w:bottom w:val="nil"/>
        <w:right w:val="nil"/>
        <w:between w:val="nil"/>
      </w:pBdr>
      <w:tabs>
        <w:tab w:val="center" w:pos="4819"/>
        <w:tab w:val="right" w:pos="9638"/>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8B6071B"/>
    <w:multiLevelType w:val="multilevel"/>
    <w:tmpl w:val="B00E94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1947320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2BDF"/>
    <w:rsid w:val="00072343"/>
    <w:rsid w:val="001A2BDF"/>
    <w:rsid w:val="001B5C76"/>
    <w:rsid w:val="00241409"/>
    <w:rsid w:val="00674D37"/>
    <w:rsid w:val="009B4AEB"/>
    <w:rsid w:val="00A6712A"/>
    <w:rsid w:val="00BC6226"/>
    <w:rsid w:val="00BD274B"/>
    <w:rsid w:val="00FA0E40"/>
    <w:rsid w:val="00FE5D2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08834C"/>
  <w15:docId w15:val="{F961ABC8-7747-44CA-B029-454B03B079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Cambria" w:hAnsi="Cambria" w:cs="Cambria"/>
        <w:sz w:val="22"/>
        <w:szCs w:val="22"/>
        <w:lang w:val="it-IT" w:eastAsia="it-IT"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93948"/>
    <w:rPr>
      <w:rFonts w:eastAsiaTheme="minorHAnsi"/>
      <w:lang w:eastAsia="en-US"/>
    </w:rPr>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paragraph" w:styleId="Intestazione">
    <w:name w:val="header"/>
    <w:basedOn w:val="Normale"/>
    <w:link w:val="IntestazioneCarattere"/>
    <w:uiPriority w:val="99"/>
    <w:unhideWhenUsed/>
    <w:rsid w:val="0067618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67618C"/>
    <w:rPr>
      <w:rFonts w:eastAsiaTheme="minorHAnsi"/>
      <w:sz w:val="22"/>
      <w:szCs w:val="22"/>
      <w:lang w:eastAsia="en-US"/>
    </w:rPr>
  </w:style>
  <w:style w:type="paragraph" w:styleId="Pidipagina">
    <w:name w:val="footer"/>
    <w:basedOn w:val="Normale"/>
    <w:link w:val="PidipaginaCarattere"/>
    <w:uiPriority w:val="99"/>
    <w:unhideWhenUsed/>
    <w:rsid w:val="0067618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67618C"/>
    <w:rPr>
      <w:rFonts w:eastAsiaTheme="minorHAnsi"/>
      <w:sz w:val="22"/>
      <w:szCs w:val="22"/>
      <w:lang w:eastAsia="en-US"/>
    </w:rPr>
  </w:style>
  <w:style w:type="paragraph" w:styleId="Testonotaapidipagina">
    <w:name w:val="footnote text"/>
    <w:basedOn w:val="Normale"/>
    <w:link w:val="TestonotaapidipaginaCarattere"/>
    <w:uiPriority w:val="99"/>
    <w:unhideWhenUsed/>
    <w:rsid w:val="00A23769"/>
    <w:pPr>
      <w:spacing w:after="0" w:line="240" w:lineRule="auto"/>
    </w:pPr>
    <w:rPr>
      <w:sz w:val="24"/>
      <w:szCs w:val="24"/>
    </w:rPr>
  </w:style>
  <w:style w:type="character" w:customStyle="1" w:styleId="TestonotaapidipaginaCarattere">
    <w:name w:val="Testo nota a piè di pagina Carattere"/>
    <w:basedOn w:val="Carpredefinitoparagrafo"/>
    <w:link w:val="Testonotaapidipagina"/>
    <w:uiPriority w:val="99"/>
    <w:rsid w:val="00A23769"/>
    <w:rPr>
      <w:rFonts w:eastAsiaTheme="minorHAnsi"/>
      <w:lang w:eastAsia="en-US"/>
    </w:rPr>
  </w:style>
  <w:style w:type="character" w:styleId="Rimandonotaapidipagina">
    <w:name w:val="footnote reference"/>
    <w:basedOn w:val="Carpredefinitoparagrafo"/>
    <w:uiPriority w:val="99"/>
    <w:unhideWhenUsed/>
    <w:rsid w:val="00A23769"/>
    <w:rPr>
      <w:vertAlign w:val="superscript"/>
    </w:rPr>
  </w:style>
  <w:style w:type="paragraph" w:customStyle="1" w:styleId="COL">
    <w:name w:val="COL"/>
    <w:basedOn w:val="Normale"/>
    <w:rsid w:val="00FB1410"/>
    <w:pPr>
      <w:spacing w:after="0" w:line="240" w:lineRule="auto"/>
    </w:pPr>
    <w:rPr>
      <w:rFonts w:ascii="Arial" w:eastAsia="Times New Roman" w:hAnsi="Arial" w:cs="Arial"/>
      <w:sz w:val="20"/>
      <w:szCs w:val="20"/>
      <w:lang w:eastAsia="it-IT"/>
    </w:rPr>
  </w:style>
  <w:style w:type="character" w:styleId="Enfasigrassetto">
    <w:name w:val="Strong"/>
    <w:basedOn w:val="Carpredefinitoparagrafo"/>
    <w:uiPriority w:val="22"/>
    <w:qFormat/>
    <w:rsid w:val="00FB1410"/>
    <w:rPr>
      <w:b/>
      <w:bCs/>
    </w:rPr>
  </w:style>
  <w:style w:type="paragraph" w:styleId="Sottotitolo">
    <w:name w:val="Subtitle"/>
    <w:basedOn w:val="Normale"/>
    <w:next w:val="Normale"/>
    <w:uiPriority w:val="11"/>
    <w:qFormat/>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
    <w:basedOn w:val="TableNormal2"/>
    <w:tblPr>
      <w:tblStyleRowBandSize w:val="1"/>
      <w:tblStyleColBandSize w:val="1"/>
      <w:tblCellMar>
        <w:left w:w="115" w:type="dxa"/>
        <w:right w:w="115" w:type="dxa"/>
      </w:tblCellMar>
    </w:tblPr>
  </w:style>
  <w:style w:type="table" w:customStyle="1" w:styleId="a0">
    <w:basedOn w:val="TableNormal2"/>
    <w:tblPr>
      <w:tblStyleRowBandSize w:val="1"/>
      <w:tblStyleColBandSize w:val="1"/>
      <w:tblCellMar>
        <w:left w:w="115" w:type="dxa"/>
        <w:right w:w="115" w:type="dxa"/>
      </w:tblCellMar>
    </w:tblPr>
  </w:style>
  <w:style w:type="table" w:customStyle="1" w:styleId="a1">
    <w:basedOn w:val="TableNormal2"/>
    <w:tblPr>
      <w:tblStyleRowBandSize w:val="1"/>
      <w:tblStyleColBandSize w:val="1"/>
      <w:tblCellMar>
        <w:left w:w="115" w:type="dxa"/>
        <w:right w:w="115" w:type="dxa"/>
      </w:tblCellMar>
    </w:tblPr>
  </w:style>
  <w:style w:type="table" w:customStyle="1" w:styleId="a2">
    <w:basedOn w:val="TableNormal2"/>
    <w:tblPr>
      <w:tblStyleRowBandSize w:val="1"/>
      <w:tblStyleColBandSize w:val="1"/>
      <w:tblCellMar>
        <w:left w:w="115" w:type="dxa"/>
        <w:right w:w="115" w:type="dxa"/>
      </w:tblCellMar>
    </w:tblPr>
  </w:style>
  <w:style w:type="table" w:customStyle="1" w:styleId="a3">
    <w:basedOn w:val="TableNormal2"/>
    <w:tblPr>
      <w:tblStyleRowBandSize w:val="1"/>
      <w:tblStyleColBandSize w:val="1"/>
      <w:tblCellMar>
        <w:left w:w="115" w:type="dxa"/>
        <w:right w:w="115" w:type="dxa"/>
      </w:tblCellMar>
    </w:tblPr>
  </w:style>
  <w:style w:type="table" w:customStyle="1" w:styleId="a4">
    <w:basedOn w:val="TableNormal2"/>
    <w:tblPr>
      <w:tblStyleRowBandSize w:val="1"/>
      <w:tblStyleColBandSize w:val="1"/>
      <w:tblCellMar>
        <w:left w:w="115" w:type="dxa"/>
        <w:right w:w="115" w:type="dxa"/>
      </w:tblCellMar>
    </w:tblPr>
  </w:style>
  <w:style w:type="table" w:customStyle="1" w:styleId="a5">
    <w:basedOn w:val="TableNormal2"/>
    <w:tblPr>
      <w:tblStyleRowBandSize w:val="1"/>
      <w:tblStyleColBandSize w:val="1"/>
      <w:tblCellMar>
        <w:left w:w="115" w:type="dxa"/>
        <w:right w:w="115" w:type="dxa"/>
      </w:tblCellMar>
    </w:tblPr>
  </w:style>
  <w:style w:type="table" w:customStyle="1" w:styleId="a6">
    <w:basedOn w:val="TableNormal2"/>
    <w:tblPr>
      <w:tblStyleRowBandSize w:val="1"/>
      <w:tblStyleColBandSize w:val="1"/>
      <w:tblCellMar>
        <w:left w:w="115" w:type="dxa"/>
        <w:right w:w="115" w:type="dxa"/>
      </w:tblCellMar>
    </w:tblPr>
  </w:style>
  <w:style w:type="table" w:customStyle="1" w:styleId="a7">
    <w:basedOn w:val="TableNormal2"/>
    <w:tblPr>
      <w:tblStyleRowBandSize w:val="1"/>
      <w:tblStyleColBandSize w:val="1"/>
      <w:tblCellMar>
        <w:left w:w="115" w:type="dxa"/>
        <w:right w:w="115" w:type="dxa"/>
      </w:tblCellMar>
    </w:tblPr>
  </w:style>
  <w:style w:type="table" w:customStyle="1" w:styleId="a8">
    <w:basedOn w:val="TableNormal2"/>
    <w:tblPr>
      <w:tblStyleRowBandSize w:val="1"/>
      <w:tblStyleColBandSize w:val="1"/>
      <w:tblCellMar>
        <w:left w:w="115" w:type="dxa"/>
        <w:right w:w="115" w:type="dxa"/>
      </w:tblCellMar>
    </w:tblPr>
  </w:style>
  <w:style w:type="table" w:customStyle="1" w:styleId="a9">
    <w:basedOn w:val="TableNormal2"/>
    <w:tblPr>
      <w:tblStyleRowBandSize w:val="1"/>
      <w:tblStyleColBandSize w:val="1"/>
      <w:tblCellMar>
        <w:left w:w="115" w:type="dxa"/>
        <w:right w:w="115" w:type="dxa"/>
      </w:tblCellMar>
    </w:tblPr>
  </w:style>
  <w:style w:type="paragraph" w:styleId="Testocommento">
    <w:name w:val="annotation text"/>
    <w:basedOn w:val="Normale"/>
    <w:link w:val="TestocommentoCarattere"/>
    <w:uiPriority w:val="99"/>
    <w:unhideWhenUsed/>
    <w:rsid w:val="00DA245B"/>
    <w:pPr>
      <w:spacing w:line="240" w:lineRule="auto"/>
    </w:pPr>
    <w:rPr>
      <w:sz w:val="20"/>
      <w:szCs w:val="20"/>
    </w:rPr>
  </w:style>
  <w:style w:type="character" w:customStyle="1" w:styleId="TestocommentoCarattere">
    <w:name w:val="Testo commento Carattere"/>
    <w:basedOn w:val="Carpredefinitoparagrafo"/>
    <w:link w:val="Testocommento"/>
    <w:uiPriority w:val="99"/>
    <w:rsid w:val="00DA245B"/>
    <w:rPr>
      <w:rFonts w:eastAsiaTheme="minorHAnsi"/>
      <w:sz w:val="20"/>
      <w:szCs w:val="20"/>
      <w:lang w:eastAsia="en-US"/>
    </w:rPr>
  </w:style>
  <w:style w:type="table" w:customStyle="1" w:styleId="aa">
    <w:basedOn w:val="TableNormal0"/>
    <w:tblPr>
      <w:tblStyleRowBandSize w:val="1"/>
      <w:tblStyleColBandSize w:val="1"/>
      <w:tblCellMar>
        <w:left w:w="115" w:type="dxa"/>
        <w:right w:w="115" w:type="dxa"/>
      </w:tblCellMar>
    </w:tblPr>
  </w:style>
  <w:style w:type="character" w:styleId="Collegamentoipertestuale">
    <w:name w:val="Hyperlink"/>
    <w:basedOn w:val="Carpredefinitoparagrafo"/>
    <w:uiPriority w:val="99"/>
    <w:unhideWhenUsed/>
    <w:rsid w:val="00674D37"/>
    <w:rPr>
      <w:color w:val="0000FF" w:themeColor="hyperlink"/>
      <w:u w:val="single"/>
    </w:rPr>
  </w:style>
  <w:style w:type="character" w:styleId="Menzionenonrisolta">
    <w:name w:val="Unresolved Mention"/>
    <w:basedOn w:val="Carpredefinitoparagrafo"/>
    <w:uiPriority w:val="99"/>
    <w:semiHidden/>
    <w:unhideWhenUsed/>
    <w:rsid w:val="00674D3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urp@comune.ferriere.pc.i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3Ys5to5LJNNGfzmk92t8qVXzUbQ==">CgMxLjA4AHIhMVdpNVJJUlZOMW56YTZvVl9qRENLVFMtbnVzMXdVbk51</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5</Pages>
  <Words>1404</Words>
  <Characters>8006</Characters>
  <Application>Microsoft Office Word</Application>
  <DocSecurity>0</DocSecurity>
  <Lines>66</Lines>
  <Paragraphs>18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Nadia Corà</dc:creator>
  <cp:lastModifiedBy>Mara Bocciarelli</cp:lastModifiedBy>
  <cp:revision>4</cp:revision>
  <dcterms:created xsi:type="dcterms:W3CDTF">2025-03-12T08:19:00Z</dcterms:created>
  <dcterms:modified xsi:type="dcterms:W3CDTF">2025-03-12T12:04:00Z</dcterms:modified>
</cp:coreProperties>
</file>